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773685" w14:textId="77777777" w:rsidR="004E1FA2" w:rsidRPr="00E35E16" w:rsidRDefault="00E06BDA" w:rsidP="008E42DE">
      <w:pPr>
        <w:spacing w:line="360" w:lineRule="auto"/>
        <w:jc w:val="center"/>
        <w:rPr>
          <w:rFonts w:eastAsia="Arial Narrow"/>
          <w:sz w:val="24"/>
          <w:szCs w:val="24"/>
          <w:lang w:val="pl-PL"/>
        </w:rPr>
      </w:pPr>
      <w:r w:rsidRPr="00E35E16">
        <w:rPr>
          <w:sz w:val="24"/>
          <w:szCs w:val="24"/>
          <w:lang w:val="pl-PL"/>
        </w:rPr>
        <w:t>ROCZNE PISEMNE SPRAWOZDANIE RADY NADZORCZEJ</w:t>
      </w:r>
      <w:r w:rsidRPr="00E35E16">
        <w:rPr>
          <w:rFonts w:eastAsia="Arial Unicode MS"/>
          <w:sz w:val="24"/>
          <w:szCs w:val="24"/>
          <w:lang w:val="pl-PL"/>
        </w:rPr>
        <w:br/>
      </w:r>
      <w:r w:rsidRPr="00E35E16">
        <w:rPr>
          <w:sz w:val="24"/>
          <w:szCs w:val="24"/>
          <w:lang w:val="pl-PL"/>
        </w:rPr>
        <w:t>CELON PHARMA SPÓŁKA AKCYJNA</w:t>
      </w:r>
      <w:r w:rsidRPr="00E35E16">
        <w:rPr>
          <w:rFonts w:eastAsia="Arial Unicode MS"/>
          <w:sz w:val="24"/>
          <w:szCs w:val="24"/>
          <w:lang w:val="pl-PL"/>
        </w:rPr>
        <w:br/>
      </w:r>
      <w:r w:rsidR="008E42DE" w:rsidRPr="00E35E16">
        <w:rPr>
          <w:sz w:val="24"/>
          <w:szCs w:val="24"/>
          <w:lang w:val="pl-PL"/>
        </w:rPr>
        <w:t>ZA ROK 201</w:t>
      </w:r>
      <w:r w:rsidR="0057208B" w:rsidRPr="00E35E16">
        <w:rPr>
          <w:sz w:val="24"/>
          <w:szCs w:val="24"/>
          <w:lang w:val="pl-PL"/>
        </w:rPr>
        <w:t>9</w:t>
      </w:r>
    </w:p>
    <w:p w14:paraId="50734E07" w14:textId="77777777" w:rsidR="004E1FA2" w:rsidRPr="00E35E16" w:rsidRDefault="004E1FA2" w:rsidP="008E42DE">
      <w:pPr>
        <w:spacing w:line="360" w:lineRule="auto"/>
        <w:jc w:val="both"/>
        <w:rPr>
          <w:rFonts w:eastAsia="Arial Narrow"/>
          <w:sz w:val="24"/>
          <w:szCs w:val="24"/>
          <w:lang w:val="pl-PL"/>
        </w:rPr>
      </w:pPr>
    </w:p>
    <w:p w14:paraId="7E22197C" w14:textId="6DFD8028" w:rsidR="004E1FA2" w:rsidRPr="00E35E16" w:rsidRDefault="00E06BDA" w:rsidP="008E42DE">
      <w:pPr>
        <w:spacing w:line="360" w:lineRule="auto"/>
        <w:jc w:val="both"/>
        <w:rPr>
          <w:rFonts w:eastAsia="Arial Narrow"/>
          <w:sz w:val="24"/>
          <w:szCs w:val="24"/>
          <w:lang w:val="pl-PL"/>
        </w:rPr>
      </w:pPr>
      <w:r w:rsidRPr="00E35E16">
        <w:rPr>
          <w:sz w:val="24"/>
          <w:szCs w:val="24"/>
          <w:lang w:val="pl-PL"/>
        </w:rPr>
        <w:t>Niniejsze sprawoz</w:t>
      </w:r>
      <w:r w:rsidR="008E42DE" w:rsidRPr="00E35E16">
        <w:rPr>
          <w:sz w:val="24"/>
          <w:szCs w:val="24"/>
          <w:lang w:val="pl-PL"/>
        </w:rPr>
        <w:t>danie obejmuje rok obrotowy 201</w:t>
      </w:r>
      <w:r w:rsidR="00CE0C78" w:rsidRPr="00E35E16">
        <w:rPr>
          <w:sz w:val="24"/>
          <w:szCs w:val="24"/>
          <w:lang w:val="pl-PL"/>
        </w:rPr>
        <w:t>9</w:t>
      </w:r>
      <w:r w:rsidRPr="00E35E16">
        <w:rPr>
          <w:sz w:val="24"/>
          <w:szCs w:val="24"/>
          <w:lang w:val="pl-PL"/>
        </w:rPr>
        <w:t xml:space="preserve"> – </w:t>
      </w:r>
      <w:r w:rsidR="008E42DE" w:rsidRPr="00E35E16">
        <w:rPr>
          <w:sz w:val="24"/>
          <w:szCs w:val="24"/>
          <w:lang w:val="pl-PL"/>
        </w:rPr>
        <w:t>okres od dnia 1 stycznia 201</w:t>
      </w:r>
      <w:r w:rsidR="00CE0C78" w:rsidRPr="00E35E16">
        <w:rPr>
          <w:sz w:val="24"/>
          <w:szCs w:val="24"/>
          <w:lang w:val="pl-PL"/>
        </w:rPr>
        <w:t>9</w:t>
      </w:r>
      <w:r w:rsidR="008E42DE" w:rsidRPr="00E35E16">
        <w:rPr>
          <w:sz w:val="24"/>
          <w:szCs w:val="24"/>
          <w:lang w:val="pl-PL"/>
        </w:rPr>
        <w:t xml:space="preserve"> do dnia 31 grudnia 201</w:t>
      </w:r>
      <w:r w:rsidR="00CE0C78" w:rsidRPr="00E35E16">
        <w:rPr>
          <w:sz w:val="24"/>
          <w:szCs w:val="24"/>
          <w:lang w:val="pl-PL"/>
        </w:rPr>
        <w:t>9</w:t>
      </w:r>
      <w:r w:rsidRPr="00E35E16">
        <w:rPr>
          <w:sz w:val="24"/>
          <w:szCs w:val="24"/>
          <w:lang w:val="pl-PL"/>
        </w:rPr>
        <w:t xml:space="preserve"> r.</w:t>
      </w:r>
    </w:p>
    <w:p w14:paraId="7D38992A" w14:textId="77777777" w:rsidR="004E1FA2" w:rsidRPr="00E35E16" w:rsidRDefault="00E06BDA" w:rsidP="008E42DE">
      <w:pPr>
        <w:pStyle w:val="Akapitzlist"/>
        <w:numPr>
          <w:ilvl w:val="0"/>
          <w:numId w:val="2"/>
        </w:numPr>
        <w:spacing w:line="360" w:lineRule="auto"/>
        <w:jc w:val="both"/>
        <w:rPr>
          <w:rFonts w:eastAsia="Arial Narrow"/>
          <w:b/>
          <w:sz w:val="24"/>
          <w:szCs w:val="24"/>
          <w:u w:val="single"/>
        </w:rPr>
      </w:pPr>
      <w:r w:rsidRPr="00E35E16">
        <w:rPr>
          <w:b/>
          <w:sz w:val="24"/>
          <w:szCs w:val="24"/>
          <w:u w:val="single"/>
        </w:rPr>
        <w:t>SKŁAD RADY NADZORCZEJ</w:t>
      </w:r>
    </w:p>
    <w:p w14:paraId="7F58C87B" w14:textId="77777777" w:rsidR="004E1FA2" w:rsidRPr="00E35E16" w:rsidRDefault="00B62861" w:rsidP="00BE176A">
      <w:pPr>
        <w:pStyle w:val="Akapitzlist"/>
        <w:spacing w:line="360" w:lineRule="auto"/>
        <w:ind w:left="0"/>
        <w:jc w:val="both"/>
        <w:rPr>
          <w:rFonts w:eastAsia="Arial Narrow"/>
          <w:sz w:val="24"/>
          <w:szCs w:val="24"/>
        </w:rPr>
      </w:pPr>
      <w:r w:rsidRPr="00E35E16">
        <w:rPr>
          <w:sz w:val="24"/>
          <w:szCs w:val="24"/>
        </w:rPr>
        <w:t>W roku 201</w:t>
      </w:r>
      <w:r w:rsidR="00CE0C78" w:rsidRPr="00E35E16">
        <w:rPr>
          <w:sz w:val="24"/>
          <w:szCs w:val="24"/>
        </w:rPr>
        <w:t>9</w:t>
      </w:r>
      <w:r w:rsidR="00E06BDA" w:rsidRPr="00E35E16">
        <w:rPr>
          <w:sz w:val="24"/>
          <w:szCs w:val="24"/>
        </w:rPr>
        <w:t xml:space="preserve"> członkami Rady Nadzorczej byli:</w:t>
      </w:r>
    </w:p>
    <w:p w14:paraId="0C100A00" w14:textId="212A6589" w:rsidR="004E1FA2" w:rsidRPr="00E35E16" w:rsidRDefault="00E06BDA" w:rsidP="00BE176A">
      <w:pPr>
        <w:pStyle w:val="Akapitzlist"/>
        <w:numPr>
          <w:ilvl w:val="0"/>
          <w:numId w:val="4"/>
        </w:numPr>
        <w:spacing w:line="360" w:lineRule="auto"/>
        <w:ind w:left="1068"/>
        <w:jc w:val="both"/>
        <w:rPr>
          <w:rFonts w:eastAsia="Arial Narrow"/>
          <w:sz w:val="24"/>
          <w:szCs w:val="24"/>
        </w:rPr>
      </w:pPr>
      <w:r w:rsidRPr="00E35E16">
        <w:rPr>
          <w:sz w:val="24"/>
          <w:szCs w:val="24"/>
        </w:rPr>
        <w:t>Urszula Wieczorek – Członek Rady Nadzorczej;</w:t>
      </w:r>
    </w:p>
    <w:p w14:paraId="5E5C6A74" w14:textId="420899C3" w:rsidR="004E1FA2" w:rsidRPr="00E35E16" w:rsidRDefault="00E06BDA" w:rsidP="00BE176A">
      <w:pPr>
        <w:pStyle w:val="Akapitzlist"/>
        <w:numPr>
          <w:ilvl w:val="0"/>
          <w:numId w:val="4"/>
        </w:numPr>
        <w:spacing w:line="360" w:lineRule="auto"/>
        <w:ind w:left="1068"/>
        <w:jc w:val="both"/>
        <w:rPr>
          <w:rFonts w:eastAsia="Arial Narrow"/>
          <w:sz w:val="24"/>
          <w:szCs w:val="24"/>
        </w:rPr>
      </w:pPr>
      <w:r w:rsidRPr="00E35E16">
        <w:rPr>
          <w:sz w:val="24"/>
          <w:szCs w:val="24"/>
        </w:rPr>
        <w:t xml:space="preserve">Robert Rzemiński – </w:t>
      </w:r>
      <w:r w:rsidR="0099647F" w:rsidRPr="00E35E16">
        <w:rPr>
          <w:sz w:val="24"/>
          <w:szCs w:val="24"/>
        </w:rPr>
        <w:t xml:space="preserve">Przewodniczący  </w:t>
      </w:r>
      <w:r w:rsidRPr="00E35E16">
        <w:rPr>
          <w:sz w:val="24"/>
          <w:szCs w:val="24"/>
        </w:rPr>
        <w:t>Rady Nadzorczej;</w:t>
      </w:r>
    </w:p>
    <w:p w14:paraId="1A6CD6C9" w14:textId="77777777" w:rsidR="004E1FA2" w:rsidRPr="00E35E16" w:rsidRDefault="00E06BDA" w:rsidP="00BE176A">
      <w:pPr>
        <w:pStyle w:val="Akapitzlist"/>
        <w:numPr>
          <w:ilvl w:val="0"/>
          <w:numId w:val="4"/>
        </w:numPr>
        <w:spacing w:line="360" w:lineRule="auto"/>
        <w:ind w:left="1068"/>
        <w:jc w:val="both"/>
        <w:rPr>
          <w:rFonts w:eastAsia="Arial Narrow"/>
          <w:sz w:val="24"/>
          <w:szCs w:val="24"/>
        </w:rPr>
      </w:pPr>
      <w:r w:rsidRPr="00E35E16">
        <w:rPr>
          <w:sz w:val="24"/>
          <w:szCs w:val="24"/>
        </w:rPr>
        <w:t>Artur Wieczorek – Członek Rady Nadzorczej;</w:t>
      </w:r>
    </w:p>
    <w:p w14:paraId="5C788D0C" w14:textId="77777777" w:rsidR="004E1FA2" w:rsidRPr="00E35E16" w:rsidRDefault="00E06BDA" w:rsidP="00BE176A">
      <w:pPr>
        <w:pStyle w:val="Akapitzlist"/>
        <w:numPr>
          <w:ilvl w:val="0"/>
          <w:numId w:val="4"/>
        </w:numPr>
        <w:spacing w:line="360" w:lineRule="auto"/>
        <w:ind w:left="1068"/>
        <w:jc w:val="both"/>
        <w:rPr>
          <w:rFonts w:eastAsia="Arial Narrow"/>
          <w:sz w:val="24"/>
          <w:szCs w:val="24"/>
        </w:rPr>
      </w:pPr>
      <w:r w:rsidRPr="00E35E16">
        <w:rPr>
          <w:sz w:val="24"/>
          <w:szCs w:val="24"/>
        </w:rPr>
        <w:t>Michał Kowalczewski – Członek Rady Nadzorczej;</w:t>
      </w:r>
    </w:p>
    <w:p w14:paraId="17C7EFC3" w14:textId="448C5838" w:rsidR="00115B23" w:rsidRPr="00E35E16" w:rsidRDefault="00115B23" w:rsidP="00BE176A">
      <w:pPr>
        <w:pStyle w:val="Akapitzlist"/>
        <w:numPr>
          <w:ilvl w:val="0"/>
          <w:numId w:val="4"/>
        </w:numPr>
        <w:spacing w:line="360" w:lineRule="auto"/>
        <w:ind w:left="1068"/>
        <w:jc w:val="both"/>
        <w:rPr>
          <w:rFonts w:eastAsia="Arial Narrow"/>
          <w:sz w:val="24"/>
          <w:szCs w:val="24"/>
        </w:rPr>
      </w:pPr>
      <w:r w:rsidRPr="00E35E16">
        <w:rPr>
          <w:sz w:val="24"/>
          <w:szCs w:val="24"/>
        </w:rPr>
        <w:t>Krzysztof Kaczmar</w:t>
      </w:r>
      <w:r w:rsidR="00691ADB">
        <w:rPr>
          <w:sz w:val="24"/>
          <w:szCs w:val="24"/>
        </w:rPr>
        <w:t>czyk – Członek Rady Nadzorczej,.</w:t>
      </w:r>
    </w:p>
    <w:p w14:paraId="2AD378C7" w14:textId="14ECAA89" w:rsidR="00D36D39" w:rsidRDefault="007A55ED" w:rsidP="00BE176A">
      <w:pPr>
        <w:spacing w:line="360" w:lineRule="auto"/>
        <w:jc w:val="both"/>
        <w:rPr>
          <w:sz w:val="24"/>
          <w:szCs w:val="24"/>
          <w:lang w:val="pl-PL"/>
        </w:rPr>
      </w:pPr>
      <w:r w:rsidRPr="00E35E16">
        <w:rPr>
          <w:sz w:val="24"/>
          <w:szCs w:val="24"/>
          <w:lang w:val="pl-PL"/>
        </w:rPr>
        <w:t>W roku 201</w:t>
      </w:r>
      <w:r w:rsidR="00CE0C78" w:rsidRPr="00E35E16">
        <w:rPr>
          <w:sz w:val="24"/>
          <w:szCs w:val="24"/>
          <w:lang w:val="pl-PL"/>
        </w:rPr>
        <w:t>9</w:t>
      </w:r>
      <w:r w:rsidR="00E06BDA" w:rsidRPr="00E35E16">
        <w:rPr>
          <w:sz w:val="24"/>
          <w:szCs w:val="24"/>
          <w:lang w:val="pl-PL"/>
        </w:rPr>
        <w:t xml:space="preserve"> </w:t>
      </w:r>
      <w:r w:rsidR="00115B23" w:rsidRPr="00E35E16">
        <w:rPr>
          <w:sz w:val="24"/>
          <w:szCs w:val="24"/>
          <w:lang w:val="pl-PL"/>
        </w:rPr>
        <w:t>– Krz</w:t>
      </w:r>
      <w:r w:rsidR="00872112" w:rsidRPr="00E35E16">
        <w:rPr>
          <w:sz w:val="24"/>
          <w:szCs w:val="24"/>
          <w:lang w:val="pl-PL"/>
        </w:rPr>
        <w:t>ysztof Kaczmarczyk oraz Michał K</w:t>
      </w:r>
      <w:r w:rsidR="00115B23" w:rsidRPr="00E35E16">
        <w:rPr>
          <w:sz w:val="24"/>
          <w:szCs w:val="24"/>
          <w:lang w:val="pl-PL"/>
        </w:rPr>
        <w:t xml:space="preserve">owalczewski </w:t>
      </w:r>
      <w:r w:rsidR="00E06BDA" w:rsidRPr="00E35E16">
        <w:rPr>
          <w:sz w:val="24"/>
          <w:szCs w:val="24"/>
          <w:lang w:val="pl-PL"/>
        </w:rPr>
        <w:t xml:space="preserve"> spełnia</w:t>
      </w:r>
      <w:r w:rsidR="00115B23" w:rsidRPr="00E35E16">
        <w:rPr>
          <w:sz w:val="24"/>
          <w:szCs w:val="24"/>
          <w:lang w:val="pl-PL"/>
        </w:rPr>
        <w:t>li</w:t>
      </w:r>
      <w:r w:rsidR="00E06BDA" w:rsidRPr="00E35E16">
        <w:rPr>
          <w:sz w:val="24"/>
          <w:szCs w:val="24"/>
          <w:lang w:val="pl-PL"/>
        </w:rPr>
        <w:t xml:space="preserve"> wymogi niezależności wynikające z </w:t>
      </w:r>
      <w:r w:rsidR="00D36D39" w:rsidRPr="00D36D39">
        <w:rPr>
          <w:sz w:val="24"/>
          <w:szCs w:val="24"/>
          <w:lang w:val="pl-PL"/>
        </w:rPr>
        <w:t>ustawy z dnia 11 maja 2017 roku o biegłych rewidentach,</w:t>
      </w:r>
      <w:r w:rsidR="00D36D39">
        <w:rPr>
          <w:sz w:val="24"/>
          <w:szCs w:val="24"/>
          <w:lang w:val="pl-PL"/>
        </w:rPr>
        <w:t xml:space="preserve"> </w:t>
      </w:r>
      <w:r w:rsidR="00D36D39" w:rsidRPr="00D36D39">
        <w:rPr>
          <w:sz w:val="24"/>
          <w:szCs w:val="24"/>
          <w:lang w:val="pl-PL"/>
        </w:rPr>
        <w:t>firmach audytorskich oraz nadzorze publicznym</w:t>
      </w:r>
      <w:r w:rsidR="00D36D39" w:rsidRPr="00E35E16">
        <w:rPr>
          <w:sz w:val="24"/>
          <w:szCs w:val="24"/>
          <w:lang w:val="pl-PL"/>
        </w:rPr>
        <w:t xml:space="preserve"> </w:t>
      </w:r>
      <w:r w:rsidR="00D36D39">
        <w:rPr>
          <w:sz w:val="24"/>
          <w:szCs w:val="24"/>
          <w:lang w:val="pl-PL"/>
        </w:rPr>
        <w:t xml:space="preserve">oraz z </w:t>
      </w:r>
      <w:r w:rsidR="00E06BDA" w:rsidRPr="00E35E16">
        <w:rPr>
          <w:sz w:val="24"/>
          <w:szCs w:val="24"/>
          <w:lang w:val="pl-PL"/>
        </w:rPr>
        <w:t>Dobrych Praktyk Spółek Notowanych na GPW</w:t>
      </w:r>
      <w:r w:rsidR="004769A6" w:rsidRPr="00E35E16">
        <w:rPr>
          <w:sz w:val="24"/>
          <w:szCs w:val="24"/>
          <w:lang w:val="pl-PL"/>
        </w:rPr>
        <w:t xml:space="preserve"> 2016</w:t>
      </w:r>
      <w:r w:rsidR="00D36D39">
        <w:rPr>
          <w:sz w:val="24"/>
          <w:szCs w:val="24"/>
          <w:lang w:val="pl-PL"/>
        </w:rPr>
        <w:t xml:space="preserve"> oraz posiadają </w:t>
      </w:r>
      <w:r w:rsidR="00D36D39" w:rsidRPr="00D36D39">
        <w:rPr>
          <w:sz w:val="24"/>
          <w:szCs w:val="24"/>
          <w:lang w:val="pl-PL"/>
        </w:rPr>
        <w:t>kwalifikacje w dziedzinie rachunkowości</w:t>
      </w:r>
      <w:r w:rsidR="00D36D39">
        <w:rPr>
          <w:sz w:val="24"/>
          <w:szCs w:val="24"/>
          <w:lang w:val="pl-PL"/>
        </w:rPr>
        <w:t xml:space="preserve">. </w:t>
      </w:r>
      <w:r w:rsidR="00D36D39" w:rsidRPr="00D36D39">
        <w:rPr>
          <w:sz w:val="24"/>
          <w:szCs w:val="24"/>
          <w:lang w:val="pl-PL"/>
        </w:rPr>
        <w:t xml:space="preserve">Pan Robert Rzemiński posiada kwalifikacje w dziedzinie branży farmaceutycznej, </w:t>
      </w:r>
      <w:r w:rsidR="00691ADB">
        <w:rPr>
          <w:sz w:val="24"/>
          <w:szCs w:val="24"/>
          <w:lang w:val="pl-PL"/>
        </w:rPr>
        <w:t>w jakiej działa Celon Pharma S.</w:t>
      </w:r>
      <w:r w:rsidR="00D36D39" w:rsidRPr="00D36D39">
        <w:rPr>
          <w:sz w:val="24"/>
          <w:szCs w:val="24"/>
          <w:lang w:val="pl-PL"/>
        </w:rPr>
        <w:t>A.</w:t>
      </w:r>
    </w:p>
    <w:p w14:paraId="4A61DCC1" w14:textId="6F42BA99" w:rsidR="00115B23" w:rsidRPr="00691ADB" w:rsidRDefault="00E06BDA" w:rsidP="00691ADB">
      <w:pPr>
        <w:spacing w:line="360" w:lineRule="auto"/>
        <w:jc w:val="both"/>
        <w:rPr>
          <w:rFonts w:eastAsia="Arial Narrow"/>
          <w:sz w:val="24"/>
          <w:szCs w:val="24"/>
          <w:lang w:val="pl-PL"/>
        </w:rPr>
      </w:pPr>
      <w:r w:rsidRPr="00E35E16">
        <w:rPr>
          <w:sz w:val="24"/>
          <w:szCs w:val="24"/>
          <w:lang w:val="pl-PL"/>
        </w:rPr>
        <w:t>Kandydatury na Członków Rady Nadzorczej zgłaszane są przez akcjonariuszy, łącznie z przedstawieniem w skrócie życiorysu zawierającego opis kompetencji i kariery zawodowej. Wybór członków Rady Nadzorczej należy wyłącznie do kompetencji Walnego Zg</w:t>
      </w:r>
      <w:r w:rsidR="00115B23" w:rsidRPr="00E35E16">
        <w:rPr>
          <w:sz w:val="24"/>
          <w:szCs w:val="24"/>
          <w:lang w:val="pl-PL"/>
        </w:rPr>
        <w:t>romadzenia.</w:t>
      </w:r>
    </w:p>
    <w:p w14:paraId="275EAC8F" w14:textId="77777777" w:rsidR="004E1FA2" w:rsidRPr="00E35E16" w:rsidRDefault="00E06BDA" w:rsidP="008E42DE">
      <w:pPr>
        <w:pStyle w:val="Akapitzlist"/>
        <w:numPr>
          <w:ilvl w:val="0"/>
          <w:numId w:val="5"/>
        </w:numPr>
        <w:spacing w:line="360" w:lineRule="auto"/>
        <w:jc w:val="both"/>
        <w:rPr>
          <w:rFonts w:eastAsia="Arial Narrow"/>
          <w:b/>
          <w:sz w:val="24"/>
          <w:szCs w:val="24"/>
          <w:u w:val="single"/>
        </w:rPr>
      </w:pPr>
      <w:r w:rsidRPr="00E35E16">
        <w:rPr>
          <w:b/>
          <w:sz w:val="24"/>
          <w:szCs w:val="24"/>
          <w:u w:val="single"/>
        </w:rPr>
        <w:t>DZIAŁALNOŚĆ RADY NADZORCZEJ.</w:t>
      </w:r>
    </w:p>
    <w:p w14:paraId="2DCDA153" w14:textId="1E0BCBD2" w:rsidR="004E1FA2" w:rsidRDefault="007A55ED" w:rsidP="008E42DE">
      <w:pPr>
        <w:spacing w:after="0" w:line="360" w:lineRule="auto"/>
        <w:jc w:val="both"/>
        <w:rPr>
          <w:rFonts w:eastAsia="Times New Roman"/>
          <w:sz w:val="24"/>
          <w:szCs w:val="24"/>
          <w:bdr w:val="none" w:sz="0" w:space="0" w:color="auto"/>
          <w:lang w:val="pl-PL"/>
        </w:rPr>
      </w:pPr>
      <w:r w:rsidRPr="00E35E16">
        <w:rPr>
          <w:sz w:val="24"/>
          <w:szCs w:val="24"/>
          <w:lang w:val="pl-PL"/>
        </w:rPr>
        <w:t>W  201</w:t>
      </w:r>
      <w:r w:rsidR="00CE0C78" w:rsidRPr="00E35E16">
        <w:rPr>
          <w:sz w:val="24"/>
          <w:szCs w:val="24"/>
          <w:lang w:val="pl-PL"/>
        </w:rPr>
        <w:t>9</w:t>
      </w:r>
      <w:r w:rsidR="00E06BDA" w:rsidRPr="00E35E16">
        <w:rPr>
          <w:sz w:val="24"/>
          <w:szCs w:val="24"/>
          <w:lang w:val="pl-PL"/>
        </w:rPr>
        <w:t xml:space="preserve"> roku Rada Nadzorcza </w:t>
      </w:r>
      <w:r w:rsidRPr="00E35E16">
        <w:rPr>
          <w:sz w:val="24"/>
          <w:szCs w:val="24"/>
          <w:lang w:val="pl-PL"/>
        </w:rPr>
        <w:t xml:space="preserve">zajmowała się </w:t>
      </w:r>
      <w:r w:rsidR="00CE0C78" w:rsidRPr="00E35E16">
        <w:rPr>
          <w:sz w:val="24"/>
          <w:szCs w:val="24"/>
          <w:lang w:val="pl-PL"/>
        </w:rPr>
        <w:t xml:space="preserve">min. </w:t>
      </w:r>
      <w:r w:rsidRPr="00E35E16">
        <w:rPr>
          <w:sz w:val="24"/>
          <w:szCs w:val="24"/>
          <w:lang w:val="pl-PL"/>
        </w:rPr>
        <w:t>kwestiami  wyboru biegłego rewidenta, omówieniem sporów sądowych ze spółkami grupy GSK</w:t>
      </w:r>
      <w:r w:rsidR="00CE0C78" w:rsidRPr="00E35E16">
        <w:rPr>
          <w:sz w:val="24"/>
          <w:szCs w:val="24"/>
          <w:lang w:val="pl-PL"/>
        </w:rPr>
        <w:t>, kwestiami dotycz</w:t>
      </w:r>
      <w:r w:rsidR="00691ADB">
        <w:rPr>
          <w:sz w:val="24"/>
          <w:szCs w:val="24"/>
          <w:lang w:val="pl-PL"/>
        </w:rPr>
        <w:t>ą</w:t>
      </w:r>
      <w:r w:rsidR="00CE0C78" w:rsidRPr="00E35E16">
        <w:rPr>
          <w:sz w:val="24"/>
          <w:szCs w:val="24"/>
          <w:lang w:val="pl-PL"/>
        </w:rPr>
        <w:t>cymi sprzeda</w:t>
      </w:r>
      <w:r w:rsidR="004769A6" w:rsidRPr="00E35E16">
        <w:rPr>
          <w:sz w:val="24"/>
          <w:szCs w:val="24"/>
          <w:lang w:val="pl-PL"/>
        </w:rPr>
        <w:t>ż</w:t>
      </w:r>
      <w:r w:rsidR="00CE0C78" w:rsidRPr="00E35E16">
        <w:rPr>
          <w:sz w:val="24"/>
          <w:szCs w:val="24"/>
          <w:lang w:val="pl-PL"/>
        </w:rPr>
        <w:t xml:space="preserve">y </w:t>
      </w:r>
      <w:proofErr w:type="spellStart"/>
      <w:r w:rsidR="00CE0C78" w:rsidRPr="00E35E16">
        <w:rPr>
          <w:sz w:val="24"/>
          <w:szCs w:val="24"/>
          <w:lang w:val="pl-PL"/>
        </w:rPr>
        <w:t>Salmexu</w:t>
      </w:r>
      <w:proofErr w:type="spellEnd"/>
      <w:r w:rsidR="00CE0C78" w:rsidRPr="00E35E16">
        <w:rPr>
          <w:sz w:val="24"/>
          <w:szCs w:val="24"/>
          <w:lang w:val="pl-PL"/>
        </w:rPr>
        <w:t xml:space="preserve"> na rynkach eksportowych oraz badań klinicznych produktu S-</w:t>
      </w:r>
      <w:proofErr w:type="spellStart"/>
      <w:r w:rsidR="00CE0C78" w:rsidRPr="00E35E16">
        <w:rPr>
          <w:sz w:val="24"/>
          <w:szCs w:val="24"/>
          <w:lang w:val="pl-PL"/>
        </w:rPr>
        <w:t>ketamina</w:t>
      </w:r>
      <w:proofErr w:type="spellEnd"/>
      <w:r w:rsidR="00CE0C78" w:rsidRPr="00E35E16">
        <w:rPr>
          <w:sz w:val="24"/>
          <w:szCs w:val="24"/>
          <w:lang w:val="pl-PL"/>
        </w:rPr>
        <w:t>.</w:t>
      </w:r>
      <w:r w:rsidRPr="00E35E16">
        <w:rPr>
          <w:sz w:val="24"/>
          <w:szCs w:val="24"/>
          <w:lang w:val="pl-PL"/>
        </w:rPr>
        <w:t xml:space="preserve"> </w:t>
      </w:r>
      <w:r w:rsidR="00CE0C78" w:rsidRPr="00E35E16">
        <w:rPr>
          <w:sz w:val="24"/>
          <w:szCs w:val="24"/>
          <w:lang w:val="pl-PL"/>
        </w:rPr>
        <w:t xml:space="preserve">Rada także na bieżąco śledziła stan prac budowlanych nowego Centrum Badawczo-Rozwojowego w Kazuniu. </w:t>
      </w:r>
      <w:r w:rsidRPr="00E35E16">
        <w:rPr>
          <w:sz w:val="24"/>
          <w:szCs w:val="24"/>
          <w:lang w:val="pl-PL"/>
        </w:rPr>
        <w:t xml:space="preserve">Rada Nadzorcza przyjmowała nadto wyjaśnienia </w:t>
      </w:r>
      <w:r w:rsidR="00CE0C78" w:rsidRPr="00E35E16">
        <w:rPr>
          <w:sz w:val="24"/>
          <w:szCs w:val="24"/>
          <w:lang w:val="pl-PL"/>
        </w:rPr>
        <w:t>Z</w:t>
      </w:r>
      <w:r w:rsidRPr="00E35E16">
        <w:rPr>
          <w:sz w:val="24"/>
          <w:szCs w:val="24"/>
          <w:lang w:val="pl-PL"/>
        </w:rPr>
        <w:t xml:space="preserve">arządu spółki odnośnie </w:t>
      </w:r>
      <w:r w:rsidR="0099647F" w:rsidRPr="00E35E16">
        <w:rPr>
          <w:sz w:val="24"/>
          <w:szCs w:val="24"/>
          <w:lang w:val="pl-PL"/>
        </w:rPr>
        <w:t xml:space="preserve">bieżących </w:t>
      </w:r>
      <w:r w:rsidRPr="00E35E16">
        <w:rPr>
          <w:sz w:val="24"/>
          <w:szCs w:val="24"/>
          <w:lang w:val="pl-PL"/>
        </w:rPr>
        <w:lastRenderedPageBreak/>
        <w:t>wyników oraz planów</w:t>
      </w:r>
      <w:r w:rsidR="00CE0C78" w:rsidRPr="00E35E16">
        <w:rPr>
          <w:sz w:val="24"/>
          <w:szCs w:val="24"/>
          <w:lang w:val="pl-PL"/>
        </w:rPr>
        <w:t>.</w:t>
      </w:r>
      <w:r w:rsidR="0099647F" w:rsidRPr="00E35E16">
        <w:rPr>
          <w:rFonts w:eastAsia="Times New Roman"/>
          <w:sz w:val="24"/>
          <w:szCs w:val="24"/>
          <w:bdr w:val="none" w:sz="0" w:space="0" w:color="auto"/>
          <w:lang w:val="pl-PL"/>
        </w:rPr>
        <w:t xml:space="preserve"> Jako podmiot uprawniony do badania sprawozdania finansowego za rok 201</w:t>
      </w:r>
      <w:r w:rsidR="00CE0C78" w:rsidRPr="00E35E16">
        <w:rPr>
          <w:rFonts w:eastAsia="Times New Roman"/>
          <w:sz w:val="24"/>
          <w:szCs w:val="24"/>
          <w:bdr w:val="none" w:sz="0" w:space="0" w:color="auto"/>
          <w:lang w:val="pl-PL"/>
        </w:rPr>
        <w:t>9</w:t>
      </w:r>
      <w:r w:rsidR="0099647F" w:rsidRPr="00E35E16">
        <w:rPr>
          <w:rFonts w:eastAsia="Times New Roman"/>
          <w:sz w:val="24"/>
          <w:szCs w:val="24"/>
          <w:bdr w:val="none" w:sz="0" w:space="0" w:color="auto"/>
          <w:lang w:val="pl-PL"/>
        </w:rPr>
        <w:t xml:space="preserve"> </w:t>
      </w:r>
      <w:r w:rsidRPr="00E35E16">
        <w:rPr>
          <w:sz w:val="24"/>
          <w:szCs w:val="24"/>
          <w:lang w:val="pl-PL"/>
        </w:rPr>
        <w:t xml:space="preserve"> Rada Nadzorcza wybrała spółkę </w:t>
      </w:r>
      <w:proofErr w:type="spellStart"/>
      <w:r w:rsidRPr="00E35E16">
        <w:rPr>
          <w:rFonts w:eastAsia="Times New Roman"/>
          <w:sz w:val="24"/>
          <w:szCs w:val="24"/>
          <w:bdr w:val="none" w:sz="0" w:space="0" w:color="auto"/>
          <w:lang w:val="pl-PL"/>
        </w:rPr>
        <w:t>PricewaterhouseCoopers</w:t>
      </w:r>
      <w:proofErr w:type="spellEnd"/>
      <w:r w:rsidRPr="00E35E16">
        <w:rPr>
          <w:rFonts w:eastAsia="Times New Roman"/>
          <w:sz w:val="24"/>
          <w:szCs w:val="24"/>
          <w:bdr w:val="none" w:sz="0" w:space="0" w:color="auto"/>
          <w:lang w:val="pl-PL"/>
        </w:rPr>
        <w:t xml:space="preserve"> Sp. z o.o.  </w:t>
      </w:r>
    </w:p>
    <w:p w14:paraId="5F5DA225" w14:textId="6CC2D216" w:rsidR="00691ADB" w:rsidRDefault="007B05BE" w:rsidP="00691ADB">
      <w:pPr>
        <w:spacing w:after="0" w:line="360" w:lineRule="auto"/>
        <w:jc w:val="both"/>
        <w:rPr>
          <w:sz w:val="24"/>
          <w:szCs w:val="24"/>
          <w:lang w:val="pl-PL"/>
        </w:rPr>
      </w:pPr>
      <w:r w:rsidRPr="00BE176A">
        <w:rPr>
          <w:sz w:val="24"/>
          <w:szCs w:val="24"/>
          <w:lang w:val="pl-PL"/>
        </w:rPr>
        <w:t>W</w:t>
      </w:r>
      <w:r>
        <w:rPr>
          <w:sz w:val="24"/>
          <w:szCs w:val="24"/>
          <w:lang w:val="pl-PL"/>
        </w:rPr>
        <w:t xml:space="preserve"> </w:t>
      </w:r>
      <w:r w:rsidRPr="00BE176A">
        <w:rPr>
          <w:sz w:val="24"/>
          <w:szCs w:val="24"/>
          <w:lang w:val="pl-PL"/>
        </w:rPr>
        <w:t>2019 roku odbył</w:t>
      </w:r>
      <w:r w:rsidR="00665894">
        <w:rPr>
          <w:sz w:val="24"/>
          <w:szCs w:val="24"/>
          <w:lang w:val="pl-PL"/>
        </w:rPr>
        <w:t>o</w:t>
      </w:r>
      <w:r w:rsidR="00691ADB">
        <w:rPr>
          <w:sz w:val="24"/>
          <w:szCs w:val="24"/>
          <w:lang w:val="pl-PL"/>
        </w:rPr>
        <w:t xml:space="preserve"> </w:t>
      </w:r>
      <w:r w:rsidRPr="00BE176A">
        <w:rPr>
          <w:sz w:val="24"/>
          <w:szCs w:val="24"/>
          <w:lang w:val="pl-PL"/>
        </w:rPr>
        <w:t>się</w:t>
      </w:r>
      <w:r w:rsidR="00665894">
        <w:rPr>
          <w:sz w:val="24"/>
          <w:szCs w:val="24"/>
          <w:lang w:val="pl-PL"/>
        </w:rPr>
        <w:t xml:space="preserve"> 5</w:t>
      </w:r>
      <w:r w:rsidR="00691ADB">
        <w:rPr>
          <w:sz w:val="24"/>
          <w:szCs w:val="24"/>
          <w:lang w:val="pl-PL"/>
        </w:rPr>
        <w:t xml:space="preserve"> </w:t>
      </w:r>
      <w:r>
        <w:rPr>
          <w:sz w:val="24"/>
          <w:szCs w:val="24"/>
          <w:lang w:val="pl-PL"/>
        </w:rPr>
        <w:t>posiedze</w:t>
      </w:r>
      <w:r w:rsidR="00665894">
        <w:rPr>
          <w:sz w:val="24"/>
          <w:szCs w:val="24"/>
          <w:lang w:val="pl-PL"/>
        </w:rPr>
        <w:t>ń</w:t>
      </w:r>
      <w:r>
        <w:rPr>
          <w:sz w:val="24"/>
          <w:szCs w:val="24"/>
          <w:lang w:val="pl-PL"/>
        </w:rPr>
        <w:t xml:space="preserve"> Rady Nadzorczej.</w:t>
      </w:r>
    </w:p>
    <w:p w14:paraId="44B2C6D7" w14:textId="26224161" w:rsidR="004E1FA2" w:rsidRPr="00691ADB" w:rsidRDefault="00691ADB" w:rsidP="00691ADB">
      <w:pPr>
        <w:spacing w:after="0" w:line="360" w:lineRule="auto"/>
        <w:jc w:val="both"/>
        <w:rPr>
          <w:sz w:val="24"/>
          <w:szCs w:val="24"/>
          <w:lang w:val="pl-PL"/>
        </w:rPr>
      </w:pPr>
      <w:r w:rsidRPr="00691ADB">
        <w:rPr>
          <w:rFonts w:eastAsia="Arial Narrow"/>
          <w:sz w:val="24"/>
          <w:szCs w:val="24"/>
        </w:rPr>
        <w:t xml:space="preserve"> </w:t>
      </w:r>
    </w:p>
    <w:p w14:paraId="19831035" w14:textId="77777777" w:rsidR="004E1FA2" w:rsidRPr="00E35E16" w:rsidRDefault="00E06BDA" w:rsidP="008E42DE">
      <w:pPr>
        <w:pStyle w:val="Akapitzlist"/>
        <w:numPr>
          <w:ilvl w:val="0"/>
          <w:numId w:val="8"/>
        </w:numPr>
        <w:spacing w:line="360" w:lineRule="auto"/>
        <w:jc w:val="both"/>
        <w:rPr>
          <w:rFonts w:eastAsia="Arial Narrow"/>
          <w:b/>
          <w:sz w:val="24"/>
          <w:szCs w:val="24"/>
          <w:u w:val="single"/>
        </w:rPr>
      </w:pPr>
      <w:r w:rsidRPr="00E35E16">
        <w:rPr>
          <w:b/>
          <w:sz w:val="24"/>
          <w:szCs w:val="24"/>
          <w:u w:val="single"/>
        </w:rPr>
        <w:t>KOMITETY RADY NADZORCZEJ.</w:t>
      </w:r>
    </w:p>
    <w:p w14:paraId="54117C85" w14:textId="77777777" w:rsidR="004E1FA2" w:rsidRPr="00E35E16" w:rsidRDefault="00E06BDA" w:rsidP="00BE176A">
      <w:pPr>
        <w:pStyle w:val="Akapitzlist"/>
        <w:spacing w:line="360" w:lineRule="auto"/>
        <w:ind w:left="0"/>
        <w:jc w:val="both"/>
        <w:rPr>
          <w:rFonts w:eastAsia="Arial Narrow"/>
          <w:sz w:val="24"/>
          <w:szCs w:val="24"/>
        </w:rPr>
      </w:pPr>
      <w:r w:rsidRPr="00E35E16">
        <w:rPr>
          <w:sz w:val="24"/>
          <w:szCs w:val="24"/>
        </w:rPr>
        <w:t>W skład komitetu audytu w roku</w:t>
      </w:r>
      <w:r w:rsidR="00765092" w:rsidRPr="00E35E16">
        <w:rPr>
          <w:sz w:val="24"/>
          <w:szCs w:val="24"/>
        </w:rPr>
        <w:t xml:space="preserve"> 201</w:t>
      </w:r>
      <w:r w:rsidR="0057208B" w:rsidRPr="00E35E16">
        <w:rPr>
          <w:sz w:val="24"/>
          <w:szCs w:val="24"/>
        </w:rPr>
        <w:t>9</w:t>
      </w:r>
      <w:r w:rsidRPr="00E35E16">
        <w:rPr>
          <w:sz w:val="24"/>
          <w:szCs w:val="24"/>
        </w:rPr>
        <w:t xml:space="preserve"> wchodzili:</w:t>
      </w:r>
    </w:p>
    <w:p w14:paraId="3DE2EE28" w14:textId="77777777" w:rsidR="00CE0C78" w:rsidRPr="00E35E16" w:rsidRDefault="00CE0C78" w:rsidP="00CE0C78">
      <w:pPr>
        <w:pStyle w:val="Akapitzlist"/>
        <w:numPr>
          <w:ilvl w:val="0"/>
          <w:numId w:val="10"/>
        </w:numPr>
        <w:spacing w:line="360" w:lineRule="auto"/>
        <w:jc w:val="both"/>
        <w:rPr>
          <w:rFonts w:eastAsia="Arial Narrow"/>
          <w:sz w:val="24"/>
          <w:szCs w:val="24"/>
        </w:rPr>
      </w:pPr>
      <w:r w:rsidRPr="00E35E16">
        <w:rPr>
          <w:sz w:val="24"/>
          <w:szCs w:val="24"/>
        </w:rPr>
        <w:t>Robert Rzemiński – Przewodniczący Komitetu.</w:t>
      </w:r>
    </w:p>
    <w:p w14:paraId="45D74754" w14:textId="77777777" w:rsidR="004E1FA2" w:rsidRPr="00E35E16" w:rsidRDefault="00E06BDA" w:rsidP="008E42DE">
      <w:pPr>
        <w:pStyle w:val="Akapitzlist"/>
        <w:numPr>
          <w:ilvl w:val="0"/>
          <w:numId w:val="10"/>
        </w:numPr>
        <w:spacing w:line="360" w:lineRule="auto"/>
        <w:jc w:val="both"/>
        <w:rPr>
          <w:rFonts w:eastAsia="Arial Narrow"/>
          <w:sz w:val="24"/>
          <w:szCs w:val="24"/>
        </w:rPr>
      </w:pPr>
      <w:r w:rsidRPr="00E35E16">
        <w:rPr>
          <w:sz w:val="24"/>
          <w:szCs w:val="24"/>
        </w:rPr>
        <w:t>Michał Kowalczewski – Członek Komitetu;</w:t>
      </w:r>
    </w:p>
    <w:p w14:paraId="6ED83056" w14:textId="77777777" w:rsidR="00115B23" w:rsidRPr="00E35E16" w:rsidRDefault="00115B23" w:rsidP="008E42DE">
      <w:pPr>
        <w:pStyle w:val="Akapitzlist"/>
        <w:numPr>
          <w:ilvl w:val="0"/>
          <w:numId w:val="10"/>
        </w:numPr>
        <w:spacing w:line="360" w:lineRule="auto"/>
        <w:jc w:val="both"/>
        <w:rPr>
          <w:rFonts w:eastAsia="Arial Narrow"/>
          <w:sz w:val="24"/>
          <w:szCs w:val="24"/>
        </w:rPr>
      </w:pPr>
      <w:r w:rsidRPr="00E35E16">
        <w:rPr>
          <w:sz w:val="24"/>
          <w:szCs w:val="24"/>
        </w:rPr>
        <w:t>Krzysztof Kaczmarczyk – Członek Komitetu.</w:t>
      </w:r>
    </w:p>
    <w:p w14:paraId="76C356BD" w14:textId="77777777" w:rsidR="004E1FA2" w:rsidRPr="00E35E16" w:rsidRDefault="00E06BDA" w:rsidP="00BE176A">
      <w:pPr>
        <w:spacing w:line="360" w:lineRule="auto"/>
        <w:jc w:val="both"/>
        <w:rPr>
          <w:rFonts w:eastAsia="Arial Narrow"/>
          <w:sz w:val="24"/>
          <w:szCs w:val="24"/>
          <w:lang w:val="pl-PL"/>
        </w:rPr>
      </w:pPr>
      <w:r w:rsidRPr="00E35E16">
        <w:rPr>
          <w:sz w:val="24"/>
          <w:szCs w:val="24"/>
          <w:lang w:val="pl-PL"/>
        </w:rPr>
        <w:t>Komitet Audytu powołano w celu:</w:t>
      </w:r>
    </w:p>
    <w:p w14:paraId="3EE38879" w14:textId="77777777" w:rsidR="004E1FA2" w:rsidRPr="00E35E16" w:rsidRDefault="00E06BDA" w:rsidP="008E42DE">
      <w:pPr>
        <w:pStyle w:val="Akapitzlist"/>
        <w:numPr>
          <w:ilvl w:val="0"/>
          <w:numId w:val="12"/>
        </w:numPr>
        <w:spacing w:line="360" w:lineRule="auto"/>
        <w:jc w:val="both"/>
        <w:rPr>
          <w:rFonts w:eastAsia="Arial Narrow"/>
          <w:sz w:val="24"/>
          <w:szCs w:val="24"/>
        </w:rPr>
      </w:pPr>
      <w:r w:rsidRPr="00E35E16">
        <w:rPr>
          <w:sz w:val="24"/>
          <w:szCs w:val="24"/>
        </w:rPr>
        <w:t>Monitorowania procesu sprawozdawczości finansowej Spółki;</w:t>
      </w:r>
    </w:p>
    <w:p w14:paraId="39F74E84" w14:textId="77777777" w:rsidR="004E1FA2" w:rsidRPr="00E35E16" w:rsidRDefault="00E06BDA" w:rsidP="008E42DE">
      <w:pPr>
        <w:pStyle w:val="Akapitzlist"/>
        <w:numPr>
          <w:ilvl w:val="0"/>
          <w:numId w:val="12"/>
        </w:numPr>
        <w:spacing w:line="360" w:lineRule="auto"/>
        <w:jc w:val="both"/>
        <w:rPr>
          <w:rFonts w:eastAsia="Arial Narrow"/>
          <w:sz w:val="24"/>
          <w:szCs w:val="24"/>
        </w:rPr>
      </w:pPr>
      <w:r w:rsidRPr="00E35E16">
        <w:rPr>
          <w:sz w:val="24"/>
          <w:szCs w:val="24"/>
        </w:rPr>
        <w:t>Monitorowania skuteczności systemów kontroli wewnętrznej, audytu wewnętrznego oraz zarządzania ryzykiem Spółki;</w:t>
      </w:r>
    </w:p>
    <w:p w14:paraId="5F8BFF82" w14:textId="77777777" w:rsidR="004E1FA2" w:rsidRPr="00E35E16" w:rsidRDefault="00E06BDA" w:rsidP="008E42DE">
      <w:pPr>
        <w:pStyle w:val="Akapitzlist"/>
        <w:numPr>
          <w:ilvl w:val="0"/>
          <w:numId w:val="12"/>
        </w:numPr>
        <w:spacing w:line="360" w:lineRule="auto"/>
        <w:jc w:val="both"/>
        <w:rPr>
          <w:rFonts w:eastAsia="Arial Narrow"/>
          <w:sz w:val="24"/>
          <w:szCs w:val="24"/>
        </w:rPr>
      </w:pPr>
      <w:r w:rsidRPr="00E35E16">
        <w:rPr>
          <w:sz w:val="24"/>
          <w:szCs w:val="24"/>
        </w:rPr>
        <w:t>Monitorowania skuteczności systemów kontroli zewnętrznej i reakcji Zarządu na zalecenia przedstawione w wyniku takich kontroli;</w:t>
      </w:r>
    </w:p>
    <w:p w14:paraId="18D60B1A" w14:textId="77777777" w:rsidR="004E1FA2" w:rsidRPr="00E35E16" w:rsidRDefault="00E06BDA" w:rsidP="008E42DE">
      <w:pPr>
        <w:pStyle w:val="Akapitzlist"/>
        <w:numPr>
          <w:ilvl w:val="0"/>
          <w:numId w:val="12"/>
        </w:numPr>
        <w:spacing w:line="360" w:lineRule="auto"/>
        <w:jc w:val="both"/>
        <w:rPr>
          <w:rFonts w:eastAsia="Arial Narrow"/>
          <w:sz w:val="24"/>
          <w:szCs w:val="24"/>
        </w:rPr>
      </w:pPr>
      <w:r w:rsidRPr="00E35E16">
        <w:rPr>
          <w:sz w:val="24"/>
          <w:szCs w:val="24"/>
        </w:rPr>
        <w:t>Monitorowania wykonywania czynności rewizji finansowej Spółki;</w:t>
      </w:r>
    </w:p>
    <w:p w14:paraId="667494FF" w14:textId="77777777" w:rsidR="004E1FA2" w:rsidRPr="00E35E16" w:rsidRDefault="00E06BDA" w:rsidP="008E42DE">
      <w:pPr>
        <w:pStyle w:val="Akapitzlist"/>
        <w:numPr>
          <w:ilvl w:val="0"/>
          <w:numId w:val="12"/>
        </w:numPr>
        <w:spacing w:line="360" w:lineRule="auto"/>
        <w:jc w:val="both"/>
        <w:rPr>
          <w:rFonts w:eastAsia="Arial Narrow"/>
          <w:sz w:val="24"/>
          <w:szCs w:val="24"/>
        </w:rPr>
      </w:pPr>
      <w:r w:rsidRPr="00E35E16">
        <w:rPr>
          <w:sz w:val="24"/>
          <w:szCs w:val="24"/>
        </w:rPr>
        <w:t>Cyklicznej analizy okoliczności istotnych z punktu widzenia wyboru podmiotu uprawnionego do badania sprawozdań finansowych Spółki oraz zasad i warunków nawiązywania lub rozwiązywania współpracy z tym podmiotem;</w:t>
      </w:r>
    </w:p>
    <w:p w14:paraId="2184EF74" w14:textId="77777777" w:rsidR="004E1FA2" w:rsidRPr="00E35E16" w:rsidRDefault="00E06BDA" w:rsidP="008E42DE">
      <w:pPr>
        <w:pStyle w:val="Akapitzlist"/>
        <w:numPr>
          <w:ilvl w:val="0"/>
          <w:numId w:val="12"/>
        </w:numPr>
        <w:spacing w:line="360" w:lineRule="auto"/>
        <w:jc w:val="both"/>
        <w:rPr>
          <w:rFonts w:eastAsia="Arial Narrow"/>
          <w:sz w:val="24"/>
          <w:szCs w:val="24"/>
        </w:rPr>
      </w:pPr>
      <w:r w:rsidRPr="00E35E16">
        <w:rPr>
          <w:sz w:val="24"/>
          <w:szCs w:val="24"/>
        </w:rPr>
        <w:t>Monitorowania niezależności oraz obiektywizmu biegłego rewidenta i podmiotu uprawnionego do badania sprawozdania finansowego.</w:t>
      </w:r>
    </w:p>
    <w:p w14:paraId="6696A39E" w14:textId="59B70AFC" w:rsidR="007B05BE" w:rsidRDefault="007B05BE" w:rsidP="007B05BE">
      <w:pPr>
        <w:spacing w:after="0" w:line="360" w:lineRule="auto"/>
        <w:jc w:val="both"/>
        <w:rPr>
          <w:sz w:val="24"/>
          <w:szCs w:val="24"/>
          <w:lang w:val="pl-PL"/>
        </w:rPr>
      </w:pPr>
      <w:r w:rsidRPr="007B05BE">
        <w:rPr>
          <w:sz w:val="24"/>
          <w:szCs w:val="24"/>
        </w:rPr>
        <w:t xml:space="preserve">W 2019 </w:t>
      </w:r>
      <w:r w:rsidRPr="004A1372">
        <w:rPr>
          <w:sz w:val="24"/>
          <w:szCs w:val="24"/>
          <w:lang w:val="pl-PL"/>
        </w:rPr>
        <w:t>roku odbyło się 5 posiedzeń Komitetu Audytu.</w:t>
      </w:r>
    </w:p>
    <w:p w14:paraId="72BC7A09" w14:textId="77777777" w:rsidR="00F755B3" w:rsidRPr="007B05BE" w:rsidRDefault="00F755B3" w:rsidP="007B05BE">
      <w:pPr>
        <w:spacing w:after="0" w:line="360" w:lineRule="auto"/>
        <w:jc w:val="both"/>
        <w:rPr>
          <w:sz w:val="24"/>
          <w:szCs w:val="24"/>
        </w:rPr>
      </w:pPr>
      <w:bookmarkStart w:id="0" w:name="_GoBack"/>
      <w:bookmarkEnd w:id="0"/>
    </w:p>
    <w:p w14:paraId="7DB1B922" w14:textId="4EF61ED4" w:rsidR="004E1FA2" w:rsidRPr="00691ADB" w:rsidRDefault="00E06BDA" w:rsidP="00691ADB">
      <w:pPr>
        <w:pStyle w:val="Akapitzlist"/>
        <w:numPr>
          <w:ilvl w:val="0"/>
          <w:numId w:val="13"/>
        </w:numPr>
        <w:spacing w:line="360" w:lineRule="auto"/>
        <w:jc w:val="both"/>
        <w:rPr>
          <w:rFonts w:eastAsia="Arial Narrow"/>
          <w:b/>
          <w:sz w:val="24"/>
          <w:szCs w:val="24"/>
          <w:u w:val="single"/>
        </w:rPr>
      </w:pPr>
      <w:r w:rsidRPr="00E35E16">
        <w:rPr>
          <w:b/>
          <w:sz w:val="24"/>
          <w:szCs w:val="24"/>
          <w:u w:val="single"/>
        </w:rPr>
        <w:t>OCENA SYTUACJI SPÓŁKI Z UWZGLĘDNIENIEM OCENY SYSTEMU KONTROLI WEWNĘTRZNEJ, SYSTEMU ZARZĄDZANIA RYZYKIEM ISTOTNYM DLA SPÓŁKI, COMPLIANCE ORAZ FUNKCJI AUDYTU WEWNĘTRZNEGO.</w:t>
      </w:r>
    </w:p>
    <w:p w14:paraId="26185845" w14:textId="77777777" w:rsidR="004E1FA2" w:rsidRPr="00E35E16" w:rsidRDefault="00E06BDA" w:rsidP="008E42DE">
      <w:pPr>
        <w:pStyle w:val="Akapitzlist"/>
        <w:numPr>
          <w:ilvl w:val="0"/>
          <w:numId w:val="15"/>
        </w:numPr>
        <w:spacing w:line="360" w:lineRule="auto"/>
        <w:jc w:val="both"/>
        <w:rPr>
          <w:rFonts w:eastAsia="Arial Narrow"/>
          <w:b/>
          <w:sz w:val="24"/>
          <w:szCs w:val="24"/>
          <w:u w:val="single"/>
        </w:rPr>
      </w:pPr>
      <w:r w:rsidRPr="00E35E16">
        <w:rPr>
          <w:b/>
          <w:sz w:val="24"/>
          <w:szCs w:val="24"/>
          <w:u w:val="single"/>
        </w:rPr>
        <w:t>OCENA SYTUACJI SPÓŁKI.</w:t>
      </w:r>
    </w:p>
    <w:p w14:paraId="0EFF1FEB" w14:textId="77777777" w:rsidR="004E1FA2" w:rsidRPr="00E35E16" w:rsidRDefault="00E06BDA" w:rsidP="00BE176A">
      <w:pPr>
        <w:spacing w:line="360" w:lineRule="auto"/>
        <w:jc w:val="both"/>
        <w:rPr>
          <w:rFonts w:eastAsia="Arial Narrow"/>
          <w:sz w:val="24"/>
          <w:szCs w:val="24"/>
          <w:lang w:val="pl-PL"/>
        </w:rPr>
      </w:pPr>
      <w:r w:rsidRPr="00E35E16">
        <w:rPr>
          <w:sz w:val="24"/>
          <w:szCs w:val="24"/>
          <w:lang w:val="pl-PL"/>
        </w:rPr>
        <w:lastRenderedPageBreak/>
        <w:t xml:space="preserve">Rada Nadzorcza pozytywnie ocenia, obowiązujący w spółce system kontroli wewnętrznej, system zarządzania ryzykiem Spółki, </w:t>
      </w:r>
      <w:proofErr w:type="spellStart"/>
      <w:r w:rsidRPr="00E35E16">
        <w:rPr>
          <w:sz w:val="24"/>
          <w:szCs w:val="24"/>
          <w:lang w:val="pl-PL"/>
        </w:rPr>
        <w:t>compliance</w:t>
      </w:r>
      <w:proofErr w:type="spellEnd"/>
      <w:r w:rsidRPr="00E35E16">
        <w:rPr>
          <w:sz w:val="24"/>
          <w:szCs w:val="24"/>
          <w:lang w:val="pl-PL"/>
        </w:rPr>
        <w:t xml:space="preserve"> oraz funkcje audytu wewnętrznego.</w:t>
      </w:r>
    </w:p>
    <w:p w14:paraId="6C782D78" w14:textId="77777777" w:rsidR="004E1FA2" w:rsidRPr="00E35E16" w:rsidRDefault="00E06BDA" w:rsidP="00BE176A">
      <w:pPr>
        <w:spacing w:line="360" w:lineRule="auto"/>
        <w:jc w:val="both"/>
        <w:rPr>
          <w:rFonts w:eastAsia="Arial Narrow"/>
          <w:sz w:val="24"/>
          <w:szCs w:val="24"/>
          <w:lang w:val="pl-PL"/>
        </w:rPr>
      </w:pPr>
      <w:r w:rsidRPr="00E35E16">
        <w:rPr>
          <w:sz w:val="24"/>
          <w:szCs w:val="24"/>
          <w:lang w:val="pl-PL"/>
        </w:rPr>
        <w:t>W ocenie Rady Nadzorczej sytuacja Spółki jest dobra i stabilna, a Zarząd Spółki w sposób efektywny realizuje założenia strategiczne. Spółka posiada również niezbędny potencjał i doświadczenie do dalszego wzrostu i umacniania swojej pozycji.</w:t>
      </w:r>
    </w:p>
    <w:p w14:paraId="59755026" w14:textId="77777777" w:rsidR="004E1FA2" w:rsidRPr="00E35E16" w:rsidRDefault="00E06BDA" w:rsidP="00BE176A">
      <w:pPr>
        <w:spacing w:line="360" w:lineRule="auto"/>
        <w:jc w:val="both"/>
        <w:rPr>
          <w:rFonts w:eastAsia="Arial Narrow"/>
          <w:sz w:val="24"/>
          <w:szCs w:val="24"/>
          <w:lang w:val="pl-PL"/>
        </w:rPr>
      </w:pPr>
      <w:r w:rsidRPr="00E35E16">
        <w:rPr>
          <w:sz w:val="24"/>
          <w:szCs w:val="24"/>
          <w:lang w:val="pl-PL"/>
        </w:rPr>
        <w:t>Zdaniem Rady Nadzorczej obecnie nie występują realne zagrożenia dla funkcjonowania Spółki. Prowadzony spór sądowy ze spółkami z grupy GSK nie wpływa na pozycję Spółki.</w:t>
      </w:r>
    </w:p>
    <w:p w14:paraId="0490AFE1" w14:textId="3B39FB05" w:rsidR="004E1FA2" w:rsidRPr="00E35E16" w:rsidRDefault="00E06BDA" w:rsidP="00BE176A">
      <w:pPr>
        <w:spacing w:line="360" w:lineRule="auto"/>
        <w:jc w:val="both"/>
        <w:rPr>
          <w:rFonts w:eastAsia="Arial Narrow"/>
          <w:sz w:val="24"/>
          <w:szCs w:val="24"/>
          <w:lang w:val="pl-PL"/>
        </w:rPr>
      </w:pPr>
      <w:r w:rsidRPr="00E35E16">
        <w:rPr>
          <w:sz w:val="24"/>
          <w:szCs w:val="24"/>
          <w:lang w:val="pl-PL"/>
        </w:rPr>
        <w:t xml:space="preserve">Po zapoznaniu się ze sprawozdaniem finansowym, wynikami Spółki oraz planami przyszłego rozwoju, Rada Nadzorcza wyraża pozytywną opinię odnośnie sytuacji Spółki oraz jej rozwoju. Swoją opinię Rada Nadzorcza oparła o </w:t>
      </w:r>
      <w:r w:rsidR="00872112" w:rsidRPr="00E35E16">
        <w:rPr>
          <w:sz w:val="24"/>
          <w:szCs w:val="24"/>
          <w:lang w:val="pl-PL"/>
        </w:rPr>
        <w:t>dane finansowe wynika</w:t>
      </w:r>
      <w:r w:rsidR="004A1372">
        <w:rPr>
          <w:sz w:val="24"/>
          <w:szCs w:val="24"/>
          <w:lang w:val="pl-PL"/>
        </w:rPr>
        <w:t>j</w:t>
      </w:r>
      <w:r w:rsidR="00872112" w:rsidRPr="00E35E16">
        <w:rPr>
          <w:sz w:val="24"/>
          <w:szCs w:val="24"/>
          <w:lang w:val="pl-PL"/>
        </w:rPr>
        <w:t>ące ze sprawozdania finansowego oraz sprawozdania zarządu za rok obrotowy 201</w:t>
      </w:r>
      <w:r w:rsidR="002E36FE" w:rsidRPr="00E35E16">
        <w:rPr>
          <w:sz w:val="24"/>
          <w:szCs w:val="24"/>
          <w:lang w:val="pl-PL"/>
        </w:rPr>
        <w:t>9</w:t>
      </w:r>
      <w:r w:rsidR="00872112" w:rsidRPr="00E35E16">
        <w:rPr>
          <w:sz w:val="24"/>
          <w:szCs w:val="24"/>
          <w:lang w:val="pl-PL"/>
        </w:rPr>
        <w:t>.</w:t>
      </w:r>
    </w:p>
    <w:p w14:paraId="3DB7F7B2" w14:textId="77777777" w:rsidR="004E1FA2" w:rsidRPr="00E35E16" w:rsidRDefault="00E06BDA" w:rsidP="00BE176A">
      <w:pPr>
        <w:spacing w:line="360" w:lineRule="auto"/>
        <w:jc w:val="both"/>
        <w:rPr>
          <w:rFonts w:eastAsia="Arial Narrow"/>
          <w:bCs/>
          <w:sz w:val="24"/>
          <w:szCs w:val="24"/>
          <w:u w:val="single"/>
          <w:lang w:val="pl-PL"/>
        </w:rPr>
      </w:pPr>
      <w:r w:rsidRPr="00E35E16">
        <w:rPr>
          <w:bCs/>
          <w:sz w:val="24"/>
          <w:szCs w:val="24"/>
          <w:u w:val="single"/>
          <w:lang w:val="pl-PL"/>
        </w:rPr>
        <w:t>Uwagi końcowe</w:t>
      </w:r>
    </w:p>
    <w:p w14:paraId="6614C491" w14:textId="56570C31" w:rsidR="004E1FA2" w:rsidRPr="00E35E16" w:rsidRDefault="00E06BDA" w:rsidP="00691ADB">
      <w:pPr>
        <w:spacing w:line="360" w:lineRule="auto"/>
        <w:jc w:val="both"/>
        <w:rPr>
          <w:rFonts w:eastAsia="Arial Narrow"/>
          <w:sz w:val="24"/>
          <w:szCs w:val="24"/>
          <w:lang w:val="pl-PL"/>
        </w:rPr>
      </w:pPr>
      <w:r w:rsidRPr="00E35E16">
        <w:rPr>
          <w:sz w:val="24"/>
          <w:szCs w:val="24"/>
          <w:lang w:val="pl-PL"/>
        </w:rPr>
        <w:t>W ocenie Rady Nadzorczej Spółka posiada silną i ugruntowaną pozycję na rynku producentów leków, co umożliwia w sposób efektywny generowanie zysków.</w:t>
      </w:r>
    </w:p>
    <w:p w14:paraId="45C5E909" w14:textId="77777777" w:rsidR="004E1FA2" w:rsidRPr="00E35E16" w:rsidRDefault="00E06BDA" w:rsidP="008E42DE">
      <w:pPr>
        <w:pStyle w:val="Akapitzlist"/>
        <w:numPr>
          <w:ilvl w:val="0"/>
          <w:numId w:val="15"/>
        </w:numPr>
        <w:spacing w:line="360" w:lineRule="auto"/>
        <w:jc w:val="both"/>
        <w:rPr>
          <w:rFonts w:eastAsia="Arial Narrow"/>
          <w:b/>
          <w:sz w:val="24"/>
          <w:szCs w:val="24"/>
          <w:u w:val="single"/>
        </w:rPr>
      </w:pPr>
      <w:r w:rsidRPr="00E35E16">
        <w:rPr>
          <w:b/>
          <w:sz w:val="24"/>
          <w:szCs w:val="24"/>
          <w:u w:val="single"/>
        </w:rPr>
        <w:t>SYSTEM KONTROLI WEWNĘTRZNEJ,  SYSTEM ZARZĄDZANIA RYZYKIEM, COMPLIANCE ORAZ FUNKCJE AUDYTU WEWNĘTRZNEGO.</w:t>
      </w:r>
    </w:p>
    <w:p w14:paraId="5489C97F" w14:textId="77777777" w:rsidR="004E1FA2" w:rsidRPr="00E35E16" w:rsidRDefault="00E06BDA" w:rsidP="00BE176A">
      <w:pPr>
        <w:spacing w:line="360" w:lineRule="auto"/>
        <w:jc w:val="both"/>
        <w:rPr>
          <w:rFonts w:eastAsia="Arial Narrow"/>
          <w:sz w:val="24"/>
          <w:szCs w:val="24"/>
          <w:lang w:val="pl-PL"/>
        </w:rPr>
      </w:pPr>
      <w:r w:rsidRPr="00E35E16">
        <w:rPr>
          <w:sz w:val="24"/>
          <w:szCs w:val="24"/>
          <w:lang w:val="pl-PL"/>
        </w:rPr>
        <w:t xml:space="preserve">Rada Nadzorcza systematycznie ocenia jakość systemów kontroli wewnętrznej, systemu zarządzania ryzykiem Spółki, </w:t>
      </w:r>
      <w:proofErr w:type="spellStart"/>
      <w:r w:rsidRPr="00E35E16">
        <w:rPr>
          <w:sz w:val="24"/>
          <w:szCs w:val="24"/>
          <w:lang w:val="pl-PL"/>
        </w:rPr>
        <w:t>compliance</w:t>
      </w:r>
      <w:proofErr w:type="spellEnd"/>
      <w:r w:rsidRPr="00E35E16">
        <w:rPr>
          <w:sz w:val="24"/>
          <w:szCs w:val="24"/>
          <w:lang w:val="pl-PL"/>
        </w:rPr>
        <w:t xml:space="preserve"> oraz funkcji audytu wewnętrznego.</w:t>
      </w:r>
    </w:p>
    <w:p w14:paraId="4503F510" w14:textId="77777777" w:rsidR="004E1FA2" w:rsidRPr="00E35E16" w:rsidRDefault="00E06BDA" w:rsidP="00BE176A">
      <w:pPr>
        <w:spacing w:line="360" w:lineRule="auto"/>
        <w:jc w:val="both"/>
        <w:rPr>
          <w:rFonts w:eastAsia="Arial Narrow"/>
          <w:sz w:val="24"/>
          <w:szCs w:val="24"/>
          <w:lang w:val="pl-PL"/>
        </w:rPr>
      </w:pPr>
      <w:r w:rsidRPr="00E35E16">
        <w:rPr>
          <w:sz w:val="24"/>
          <w:szCs w:val="24"/>
          <w:lang w:val="pl-PL"/>
        </w:rPr>
        <w:t>Do podstawowych elementów powyższej kontroli należy:</w:t>
      </w:r>
    </w:p>
    <w:p w14:paraId="43DD3E2E" w14:textId="77777777" w:rsidR="004E1FA2" w:rsidRPr="00E35E16" w:rsidRDefault="00E06BDA" w:rsidP="008E42DE">
      <w:pPr>
        <w:pStyle w:val="Akapitzlist"/>
        <w:numPr>
          <w:ilvl w:val="0"/>
          <w:numId w:val="17"/>
        </w:numPr>
        <w:spacing w:line="360" w:lineRule="auto"/>
        <w:jc w:val="both"/>
        <w:rPr>
          <w:rFonts w:eastAsia="Arial Narrow"/>
          <w:sz w:val="24"/>
          <w:szCs w:val="24"/>
        </w:rPr>
      </w:pPr>
      <w:r w:rsidRPr="00E35E16">
        <w:rPr>
          <w:sz w:val="24"/>
          <w:szCs w:val="24"/>
        </w:rPr>
        <w:t>Opiniowanie i zatwierdzanie rocznego budżetu Spółki;</w:t>
      </w:r>
    </w:p>
    <w:p w14:paraId="19A73C9C" w14:textId="77777777" w:rsidR="004E1FA2" w:rsidRPr="00E35E16" w:rsidRDefault="00E06BDA" w:rsidP="008E42DE">
      <w:pPr>
        <w:pStyle w:val="Akapitzlist"/>
        <w:numPr>
          <w:ilvl w:val="0"/>
          <w:numId w:val="17"/>
        </w:numPr>
        <w:spacing w:line="360" w:lineRule="auto"/>
        <w:jc w:val="both"/>
        <w:rPr>
          <w:rFonts w:eastAsia="Arial Narrow"/>
          <w:sz w:val="24"/>
          <w:szCs w:val="24"/>
        </w:rPr>
      </w:pPr>
      <w:r w:rsidRPr="00E35E16">
        <w:rPr>
          <w:sz w:val="24"/>
          <w:szCs w:val="24"/>
        </w:rPr>
        <w:t>Dokonywanie analizy wyników finansowych Spółki i porównywanie ich z założeniami budżetu, do czego zobowiązany jest Zarząd;</w:t>
      </w:r>
    </w:p>
    <w:p w14:paraId="3FCCF49A" w14:textId="77777777" w:rsidR="004E1FA2" w:rsidRPr="00E35E16" w:rsidRDefault="00E06BDA" w:rsidP="008E42DE">
      <w:pPr>
        <w:pStyle w:val="Akapitzlist"/>
        <w:numPr>
          <w:ilvl w:val="0"/>
          <w:numId w:val="17"/>
        </w:numPr>
        <w:spacing w:line="360" w:lineRule="auto"/>
        <w:jc w:val="both"/>
        <w:rPr>
          <w:rFonts w:eastAsia="Arial Narrow"/>
          <w:sz w:val="24"/>
          <w:szCs w:val="24"/>
        </w:rPr>
      </w:pPr>
      <w:r w:rsidRPr="00E35E16">
        <w:rPr>
          <w:sz w:val="24"/>
          <w:szCs w:val="24"/>
        </w:rPr>
        <w:t>Weryfikacja sprawozdania finansowego przez niezależnego audytora wybieranego przez Radę Nadzorczą;</w:t>
      </w:r>
    </w:p>
    <w:p w14:paraId="429D84DC" w14:textId="4A1FE19E" w:rsidR="004E1FA2" w:rsidRPr="00691ADB" w:rsidRDefault="00E06BDA" w:rsidP="00691ADB">
      <w:pPr>
        <w:pStyle w:val="Akapitzlist"/>
        <w:numPr>
          <w:ilvl w:val="0"/>
          <w:numId w:val="17"/>
        </w:numPr>
        <w:spacing w:line="360" w:lineRule="auto"/>
        <w:jc w:val="both"/>
        <w:rPr>
          <w:rFonts w:eastAsia="Arial Narrow"/>
          <w:sz w:val="24"/>
          <w:szCs w:val="24"/>
        </w:rPr>
      </w:pPr>
      <w:r w:rsidRPr="00E35E16">
        <w:rPr>
          <w:sz w:val="24"/>
          <w:szCs w:val="24"/>
        </w:rPr>
        <w:t>Ocena sprawozdania finansowego przez Radę Nadzorczą i Komitet Audytu;</w:t>
      </w:r>
    </w:p>
    <w:p w14:paraId="2FFED3B3" w14:textId="77777777" w:rsidR="004E1FA2" w:rsidRPr="00E35E16" w:rsidRDefault="00E06BDA" w:rsidP="00BE176A">
      <w:pPr>
        <w:spacing w:line="360" w:lineRule="auto"/>
        <w:jc w:val="both"/>
        <w:rPr>
          <w:rFonts w:eastAsia="Arial Narrow"/>
          <w:sz w:val="24"/>
          <w:szCs w:val="24"/>
          <w:lang w:val="pl-PL"/>
        </w:rPr>
      </w:pPr>
      <w:r w:rsidRPr="00E35E16">
        <w:rPr>
          <w:sz w:val="24"/>
          <w:szCs w:val="24"/>
          <w:lang w:val="pl-PL"/>
        </w:rPr>
        <w:t xml:space="preserve">Rada Nadzorcza dokonała oceny przy uwzględnieniu stanowiska Komitetu Audytu i wyraża opinię, iż nie wystąpiły niedociągnięcia, które mogłyby istotnie wpłynąć na efektywność </w:t>
      </w:r>
      <w:r w:rsidRPr="00E35E16">
        <w:rPr>
          <w:sz w:val="24"/>
          <w:szCs w:val="24"/>
          <w:lang w:val="pl-PL"/>
        </w:rPr>
        <w:lastRenderedPageBreak/>
        <w:t xml:space="preserve">systemu wewnętrznej kontroli i zarządzania ryzykiem, </w:t>
      </w:r>
      <w:proofErr w:type="spellStart"/>
      <w:r w:rsidRPr="00E35E16">
        <w:rPr>
          <w:sz w:val="24"/>
          <w:szCs w:val="24"/>
          <w:lang w:val="pl-PL"/>
        </w:rPr>
        <w:t>compliance</w:t>
      </w:r>
      <w:proofErr w:type="spellEnd"/>
      <w:r w:rsidRPr="00E35E16">
        <w:rPr>
          <w:sz w:val="24"/>
          <w:szCs w:val="24"/>
          <w:lang w:val="pl-PL"/>
        </w:rPr>
        <w:t xml:space="preserve"> oraz funkcji audytu wewnętrznego Spółki.</w:t>
      </w:r>
    </w:p>
    <w:p w14:paraId="5E0C4375" w14:textId="77777777" w:rsidR="00872112" w:rsidRPr="00E35E16" w:rsidRDefault="00E06BDA" w:rsidP="00BE176A">
      <w:pPr>
        <w:spacing w:line="360" w:lineRule="auto"/>
        <w:jc w:val="both"/>
        <w:rPr>
          <w:sz w:val="24"/>
          <w:szCs w:val="24"/>
          <w:lang w:val="pl-PL"/>
        </w:rPr>
      </w:pPr>
      <w:r w:rsidRPr="00E35E16">
        <w:rPr>
          <w:sz w:val="24"/>
          <w:szCs w:val="24"/>
          <w:lang w:val="pl-PL"/>
        </w:rPr>
        <w:t xml:space="preserve">W ocenie Zarządu Spółki uwzględniając rozmiar i rodzaj prowadzonej przez Spółkę działalności nie jest uzasadnione tworzenie odrębnych jednostek organizacyjnych odpowiedzialnych za zarządzanie ryzykiem, audyt wewnętrzny i </w:t>
      </w:r>
      <w:proofErr w:type="spellStart"/>
      <w:r w:rsidRPr="00E35E16">
        <w:rPr>
          <w:sz w:val="24"/>
          <w:szCs w:val="24"/>
          <w:lang w:val="pl-PL"/>
        </w:rPr>
        <w:t>compliance</w:t>
      </w:r>
      <w:proofErr w:type="spellEnd"/>
      <w:r w:rsidRPr="00E35E16">
        <w:rPr>
          <w:sz w:val="24"/>
          <w:szCs w:val="24"/>
          <w:lang w:val="pl-PL"/>
        </w:rPr>
        <w:t xml:space="preserve">. Funkcje te realizowane są obecnie przez Zarząd Spółki. </w:t>
      </w:r>
    </w:p>
    <w:p w14:paraId="59D2B61F" w14:textId="657456EE" w:rsidR="004E1FA2" w:rsidRPr="00E35E16" w:rsidRDefault="00E06BDA" w:rsidP="008E42DE">
      <w:pPr>
        <w:spacing w:line="360" w:lineRule="auto"/>
        <w:jc w:val="both"/>
        <w:rPr>
          <w:rFonts w:eastAsia="Arial Narrow"/>
          <w:sz w:val="24"/>
          <w:szCs w:val="24"/>
          <w:lang w:val="pl-PL"/>
        </w:rPr>
      </w:pPr>
      <w:r w:rsidRPr="00E35E16">
        <w:rPr>
          <w:sz w:val="24"/>
          <w:szCs w:val="24"/>
          <w:lang w:val="pl-PL"/>
        </w:rPr>
        <w:t xml:space="preserve">Komitet Audytu </w:t>
      </w:r>
      <w:r w:rsidR="00872112" w:rsidRPr="00E35E16">
        <w:rPr>
          <w:sz w:val="24"/>
          <w:szCs w:val="24"/>
          <w:lang w:val="pl-PL"/>
        </w:rPr>
        <w:t xml:space="preserve">dyskutował z </w:t>
      </w:r>
      <w:r w:rsidR="004A1372">
        <w:rPr>
          <w:sz w:val="24"/>
          <w:szCs w:val="24"/>
          <w:lang w:val="pl-PL"/>
        </w:rPr>
        <w:t>Z</w:t>
      </w:r>
      <w:r w:rsidR="00872112" w:rsidRPr="00E35E16">
        <w:rPr>
          <w:sz w:val="24"/>
          <w:szCs w:val="24"/>
          <w:lang w:val="pl-PL"/>
        </w:rPr>
        <w:t xml:space="preserve">arządem </w:t>
      </w:r>
      <w:r w:rsidRPr="00E35E16">
        <w:rPr>
          <w:sz w:val="24"/>
          <w:szCs w:val="24"/>
          <w:lang w:val="pl-PL"/>
        </w:rPr>
        <w:t>potrzeb</w:t>
      </w:r>
      <w:r w:rsidR="00872112" w:rsidRPr="00E35E16">
        <w:rPr>
          <w:sz w:val="24"/>
          <w:szCs w:val="24"/>
          <w:lang w:val="pl-PL"/>
        </w:rPr>
        <w:t>ę</w:t>
      </w:r>
      <w:r w:rsidRPr="00E35E16">
        <w:rPr>
          <w:sz w:val="24"/>
          <w:szCs w:val="24"/>
          <w:lang w:val="pl-PL"/>
        </w:rPr>
        <w:t xml:space="preserve"> wyodrębniania organizacyjnego audytu wewnętrznego. </w:t>
      </w:r>
    </w:p>
    <w:p w14:paraId="6D4ADB21" w14:textId="6254ACC1" w:rsidR="004E1FA2" w:rsidRPr="00691ADB" w:rsidRDefault="00E06BDA" w:rsidP="00691ADB">
      <w:pPr>
        <w:pStyle w:val="Akapitzlist"/>
        <w:numPr>
          <w:ilvl w:val="0"/>
          <w:numId w:val="18"/>
        </w:numPr>
        <w:spacing w:line="360" w:lineRule="auto"/>
        <w:jc w:val="both"/>
        <w:rPr>
          <w:rFonts w:eastAsia="Arial Narrow"/>
          <w:b/>
          <w:sz w:val="24"/>
          <w:szCs w:val="24"/>
          <w:u w:val="single"/>
        </w:rPr>
      </w:pPr>
      <w:r w:rsidRPr="00E35E16">
        <w:rPr>
          <w:b/>
          <w:sz w:val="24"/>
          <w:szCs w:val="24"/>
          <w:u w:val="single"/>
        </w:rPr>
        <w:t>OPINIA RADY NADZORCZEJ W PRZEDMIOCIE SPRA</w:t>
      </w:r>
      <w:r w:rsidR="008E42DE" w:rsidRPr="00E35E16">
        <w:rPr>
          <w:b/>
          <w:sz w:val="24"/>
          <w:szCs w:val="24"/>
          <w:u w:val="single"/>
        </w:rPr>
        <w:t>WOZDANIA FINANSOWEGO ZA ROK 201</w:t>
      </w:r>
      <w:r w:rsidR="004769A6" w:rsidRPr="00E35E16">
        <w:rPr>
          <w:b/>
          <w:sz w:val="24"/>
          <w:szCs w:val="24"/>
          <w:u w:val="single"/>
        </w:rPr>
        <w:t>9</w:t>
      </w:r>
      <w:r w:rsidRPr="00E35E16">
        <w:rPr>
          <w:b/>
          <w:sz w:val="24"/>
          <w:szCs w:val="24"/>
          <w:u w:val="single"/>
        </w:rPr>
        <w:t xml:space="preserve"> I SPRAWOZDANIA ZARZĄDU Z DZIAŁALNOŚCI SPÓŁ</w:t>
      </w:r>
      <w:r w:rsidR="008E42DE" w:rsidRPr="00E35E16">
        <w:rPr>
          <w:b/>
          <w:sz w:val="24"/>
          <w:szCs w:val="24"/>
          <w:u w:val="single"/>
        </w:rPr>
        <w:t>KI ZA ROK 201</w:t>
      </w:r>
      <w:r w:rsidR="002E36FE" w:rsidRPr="00E35E16">
        <w:rPr>
          <w:b/>
          <w:sz w:val="24"/>
          <w:szCs w:val="24"/>
          <w:u w:val="single"/>
        </w:rPr>
        <w:t>9</w:t>
      </w:r>
      <w:r w:rsidRPr="00E35E16">
        <w:rPr>
          <w:b/>
          <w:sz w:val="24"/>
          <w:szCs w:val="24"/>
          <w:u w:val="single"/>
        </w:rPr>
        <w:t>, JAK RÓWNIEŻ NA TEMAT PROPOZYCJI ZARZĄDU DOTYCZEJ PODZIAŁ</w:t>
      </w:r>
      <w:r w:rsidR="008E42DE" w:rsidRPr="00E35E16">
        <w:rPr>
          <w:b/>
          <w:sz w:val="24"/>
          <w:szCs w:val="24"/>
          <w:u w:val="single"/>
        </w:rPr>
        <w:t>U ZYSKU ZA ROK 201</w:t>
      </w:r>
      <w:r w:rsidR="002E36FE" w:rsidRPr="00E35E16">
        <w:rPr>
          <w:b/>
          <w:sz w:val="24"/>
          <w:szCs w:val="24"/>
          <w:u w:val="single"/>
        </w:rPr>
        <w:t>9</w:t>
      </w:r>
      <w:r w:rsidRPr="00E35E16">
        <w:rPr>
          <w:b/>
          <w:sz w:val="24"/>
          <w:szCs w:val="24"/>
          <w:u w:val="single"/>
        </w:rPr>
        <w:t>.</w:t>
      </w:r>
    </w:p>
    <w:p w14:paraId="0EC1372D" w14:textId="370FF6FB" w:rsidR="004E1FA2" w:rsidRPr="00691ADB" w:rsidRDefault="00E06BDA" w:rsidP="008E42DE">
      <w:pPr>
        <w:pStyle w:val="Akapitzlist"/>
        <w:numPr>
          <w:ilvl w:val="0"/>
          <w:numId w:val="20"/>
        </w:numPr>
        <w:spacing w:line="360" w:lineRule="auto"/>
        <w:jc w:val="both"/>
        <w:rPr>
          <w:rFonts w:eastAsia="Arial Narrow"/>
          <w:b/>
          <w:sz w:val="24"/>
          <w:szCs w:val="24"/>
          <w:u w:val="single"/>
        </w:rPr>
      </w:pPr>
      <w:r w:rsidRPr="00E35E16">
        <w:rPr>
          <w:b/>
          <w:sz w:val="24"/>
          <w:szCs w:val="24"/>
          <w:u w:val="single"/>
        </w:rPr>
        <w:t>OPINIA DOTYCZĄCA SPRAWOZDANIA FINANSOWEGO.</w:t>
      </w:r>
    </w:p>
    <w:p w14:paraId="256E8268" w14:textId="77777777" w:rsidR="004E1FA2" w:rsidRPr="00E35E16" w:rsidRDefault="00E06BDA" w:rsidP="00BE176A">
      <w:pPr>
        <w:spacing w:line="360" w:lineRule="auto"/>
        <w:jc w:val="both"/>
        <w:rPr>
          <w:rFonts w:eastAsia="Arial Narrow"/>
          <w:sz w:val="24"/>
          <w:szCs w:val="24"/>
          <w:lang w:val="pl-PL"/>
        </w:rPr>
      </w:pPr>
      <w:r w:rsidRPr="00E35E16">
        <w:rPr>
          <w:sz w:val="24"/>
          <w:szCs w:val="24"/>
          <w:lang w:val="pl-PL"/>
        </w:rPr>
        <w:t xml:space="preserve">Na podstawie art. 382 par. 3 </w:t>
      </w:r>
      <w:proofErr w:type="spellStart"/>
      <w:r w:rsidRPr="00E35E16">
        <w:rPr>
          <w:sz w:val="24"/>
          <w:szCs w:val="24"/>
          <w:lang w:val="pl-PL"/>
        </w:rPr>
        <w:t>Ksh</w:t>
      </w:r>
      <w:proofErr w:type="spellEnd"/>
      <w:r w:rsidRPr="00E35E16">
        <w:rPr>
          <w:sz w:val="24"/>
          <w:szCs w:val="24"/>
          <w:lang w:val="pl-PL"/>
        </w:rPr>
        <w:t xml:space="preserve"> Rada Nadzorcza Spółki dokonała oceny sprawozdania finansowego Spół</w:t>
      </w:r>
      <w:r w:rsidR="00E1406E" w:rsidRPr="00E35E16">
        <w:rPr>
          <w:sz w:val="24"/>
          <w:szCs w:val="24"/>
          <w:lang w:val="pl-PL"/>
        </w:rPr>
        <w:t>ki za rok 201</w:t>
      </w:r>
      <w:r w:rsidR="002E36FE" w:rsidRPr="00E35E16">
        <w:rPr>
          <w:sz w:val="24"/>
          <w:szCs w:val="24"/>
          <w:lang w:val="pl-PL"/>
        </w:rPr>
        <w:t>9</w:t>
      </w:r>
      <w:r w:rsidRPr="00E35E16">
        <w:rPr>
          <w:sz w:val="24"/>
          <w:szCs w:val="24"/>
          <w:lang w:val="pl-PL"/>
        </w:rPr>
        <w:t>.</w:t>
      </w:r>
    </w:p>
    <w:p w14:paraId="1B8D8715" w14:textId="77777777" w:rsidR="002E36FE" w:rsidRPr="00E35E16" w:rsidRDefault="00E06BDA" w:rsidP="00BE176A">
      <w:pPr>
        <w:spacing w:line="360" w:lineRule="auto"/>
        <w:jc w:val="both"/>
        <w:rPr>
          <w:sz w:val="24"/>
          <w:szCs w:val="24"/>
          <w:lang w:val="pl-PL"/>
        </w:rPr>
      </w:pPr>
      <w:r w:rsidRPr="00E35E16">
        <w:rPr>
          <w:sz w:val="24"/>
          <w:szCs w:val="24"/>
          <w:lang w:val="pl-PL"/>
        </w:rPr>
        <w:t xml:space="preserve">Przedmiotowe sprawozdanie finansowe wykazuje sumę bilansową w wysokości </w:t>
      </w:r>
      <w:r w:rsidR="002E36FE" w:rsidRPr="00E35E16">
        <w:rPr>
          <w:sz w:val="24"/>
          <w:szCs w:val="24"/>
          <w:lang w:val="pl-PL"/>
        </w:rPr>
        <w:t xml:space="preserve">591.345.514,48 (słownie: pięćset dziewięćdziesiąt jeden milionów trzysta czterdzieści pięć tysięcy pięćset czternaście złotych 48/100), </w:t>
      </w:r>
    </w:p>
    <w:p w14:paraId="1F83E60E" w14:textId="6370FEBD" w:rsidR="0099647F" w:rsidRPr="00E35E16" w:rsidRDefault="00E06BDA" w:rsidP="00BE176A">
      <w:pPr>
        <w:spacing w:line="360" w:lineRule="auto"/>
        <w:jc w:val="both"/>
        <w:rPr>
          <w:sz w:val="24"/>
          <w:szCs w:val="24"/>
          <w:lang w:val="pl-PL"/>
        </w:rPr>
      </w:pPr>
      <w:r w:rsidRPr="00E35E16">
        <w:rPr>
          <w:sz w:val="24"/>
          <w:szCs w:val="24"/>
          <w:lang w:val="pl-PL"/>
        </w:rPr>
        <w:t>Rachunek zysków i strat za okres od</w:t>
      </w:r>
      <w:r w:rsidR="00E1406E" w:rsidRPr="00E35E16">
        <w:rPr>
          <w:sz w:val="24"/>
          <w:szCs w:val="24"/>
          <w:lang w:val="pl-PL"/>
        </w:rPr>
        <w:t xml:space="preserve"> 1 stycznia 201</w:t>
      </w:r>
      <w:r w:rsidR="002E36FE" w:rsidRPr="00E35E16">
        <w:rPr>
          <w:sz w:val="24"/>
          <w:szCs w:val="24"/>
          <w:lang w:val="pl-PL"/>
        </w:rPr>
        <w:t>9</w:t>
      </w:r>
      <w:r w:rsidR="00E1406E" w:rsidRPr="00E35E16">
        <w:rPr>
          <w:sz w:val="24"/>
          <w:szCs w:val="24"/>
          <w:lang w:val="pl-PL"/>
        </w:rPr>
        <w:t xml:space="preserve"> roku do 31 grudnia 201</w:t>
      </w:r>
      <w:r w:rsidR="002E36FE" w:rsidRPr="00E35E16">
        <w:rPr>
          <w:sz w:val="24"/>
          <w:szCs w:val="24"/>
          <w:lang w:val="pl-PL"/>
        </w:rPr>
        <w:t>9</w:t>
      </w:r>
      <w:r w:rsidRPr="00E35E16">
        <w:rPr>
          <w:sz w:val="24"/>
          <w:szCs w:val="24"/>
          <w:lang w:val="pl-PL"/>
        </w:rPr>
        <w:t xml:space="preserve"> roku wykazuje zysk netto w wysokości</w:t>
      </w:r>
      <w:r w:rsidR="00872112" w:rsidRPr="00E35E16">
        <w:rPr>
          <w:sz w:val="24"/>
          <w:szCs w:val="24"/>
          <w:lang w:val="pl-PL"/>
        </w:rPr>
        <w:t xml:space="preserve"> </w:t>
      </w:r>
      <w:r w:rsidR="002E36FE" w:rsidRPr="00E35E16">
        <w:rPr>
          <w:sz w:val="24"/>
          <w:szCs w:val="24"/>
          <w:lang w:val="pl-PL"/>
        </w:rPr>
        <w:t>11.934.958,55 z (słownie: jedenaście milionów dziewięćset trzydzieści cztery tysiące dziewięćset pięćdziesiąt osiem złotych 55/100</w:t>
      </w:r>
      <w:r w:rsidR="004769A6" w:rsidRPr="00E35E16">
        <w:rPr>
          <w:sz w:val="24"/>
          <w:szCs w:val="24"/>
          <w:lang w:val="pl-PL"/>
        </w:rPr>
        <w:t>)</w:t>
      </w:r>
    </w:p>
    <w:p w14:paraId="221D6E1F" w14:textId="77777777" w:rsidR="002E36FE" w:rsidRPr="00E35E16" w:rsidRDefault="002E36FE" w:rsidP="00BE176A">
      <w:pPr>
        <w:spacing w:line="360" w:lineRule="auto"/>
        <w:ind w:left="54"/>
        <w:jc w:val="both"/>
        <w:rPr>
          <w:sz w:val="24"/>
          <w:szCs w:val="24"/>
          <w:lang w:val="pl-PL"/>
        </w:rPr>
      </w:pPr>
      <w:r w:rsidRPr="00E35E16">
        <w:rPr>
          <w:sz w:val="24"/>
          <w:szCs w:val="24"/>
          <w:lang w:val="pl-PL"/>
        </w:rPr>
        <w:t>Rachunek przepływów pieniężnych wykazujący spadek stanu środków pieniężnych netto o kwotę 81.305.248,49 (słownie: osiemdziesiąt jeden milionów trzysta pięć tysięcy dwieście czterdzieści osiem złotych 49/100 ),</w:t>
      </w:r>
    </w:p>
    <w:p w14:paraId="19F6ED67" w14:textId="3B37DB1A" w:rsidR="002E36FE" w:rsidRPr="00E35E16" w:rsidRDefault="002E36FE" w:rsidP="00691ADB">
      <w:pPr>
        <w:spacing w:line="360" w:lineRule="auto"/>
        <w:ind w:left="54"/>
        <w:jc w:val="both"/>
        <w:rPr>
          <w:sz w:val="24"/>
          <w:szCs w:val="24"/>
          <w:lang w:val="pl-PL"/>
        </w:rPr>
      </w:pPr>
      <w:r w:rsidRPr="00E35E16">
        <w:rPr>
          <w:sz w:val="24"/>
          <w:szCs w:val="24"/>
          <w:lang w:val="pl-PL"/>
        </w:rPr>
        <w:t>Zestawienie zmian w kapitale własnym za okres od 1 stycznia 2019 r. do dnia 31 grudnia 2019 r. wykazujące zmniejszenie kapitału własnego o kwotę 3.688.882,45 zł (słownie: trzy miniony sześćset osiemdziesiąt osiem tysięcy osiemset osiemdziesiąt dwa złote 45/100 ).</w:t>
      </w:r>
      <w:r w:rsidR="00BE176A">
        <w:rPr>
          <w:sz w:val="24"/>
          <w:szCs w:val="24"/>
          <w:lang w:val="pl-PL"/>
        </w:rPr>
        <w:tab/>
      </w:r>
    </w:p>
    <w:p w14:paraId="30FE4556" w14:textId="77777777" w:rsidR="0099647F" w:rsidRPr="00E35E16" w:rsidRDefault="00E06BDA" w:rsidP="00BE176A">
      <w:pPr>
        <w:spacing w:line="360" w:lineRule="auto"/>
        <w:jc w:val="both"/>
        <w:rPr>
          <w:sz w:val="24"/>
          <w:szCs w:val="24"/>
          <w:lang w:val="pl-PL"/>
        </w:rPr>
      </w:pPr>
      <w:r w:rsidRPr="00E35E16">
        <w:rPr>
          <w:sz w:val="24"/>
          <w:szCs w:val="24"/>
          <w:lang w:val="pl-PL"/>
        </w:rPr>
        <w:lastRenderedPageBreak/>
        <w:t>Po zapoznaniu się z przedmiotowym sprawozdaniem finansowym oraz opinią biegłego rewidenta</w:t>
      </w:r>
      <w:r w:rsidR="0099647F" w:rsidRPr="00E35E16">
        <w:rPr>
          <w:sz w:val="24"/>
          <w:szCs w:val="24"/>
          <w:lang w:val="pl-PL"/>
        </w:rPr>
        <w:t xml:space="preserve"> według którego roczne sprawozdanie finansowe Celon Pharma S.A. : </w:t>
      </w:r>
    </w:p>
    <w:p w14:paraId="25B6C192" w14:textId="77777777" w:rsidR="0099647F" w:rsidRPr="00E35E16" w:rsidRDefault="0099647F" w:rsidP="0099647F">
      <w:pPr>
        <w:pStyle w:val="Akapitzlist"/>
        <w:numPr>
          <w:ilvl w:val="0"/>
          <w:numId w:val="25"/>
        </w:numPr>
        <w:spacing w:line="360" w:lineRule="auto"/>
        <w:jc w:val="both"/>
        <w:rPr>
          <w:sz w:val="24"/>
          <w:szCs w:val="24"/>
        </w:rPr>
      </w:pPr>
      <w:r w:rsidRPr="00E35E16">
        <w:rPr>
          <w:sz w:val="24"/>
          <w:szCs w:val="24"/>
        </w:rPr>
        <w:t>przedstawia rzetelny i jasny obraz sytuacji majątkowej i finansowej Spółki na dzień 31 grudnia 201</w:t>
      </w:r>
      <w:r w:rsidR="002E36FE" w:rsidRPr="00E35E16">
        <w:rPr>
          <w:sz w:val="24"/>
          <w:szCs w:val="24"/>
        </w:rPr>
        <w:t>9</w:t>
      </w:r>
      <w:r w:rsidRPr="00E35E16">
        <w:rPr>
          <w:sz w:val="24"/>
          <w:szCs w:val="24"/>
        </w:rPr>
        <w:t xml:space="preserve"> r. oraz jej wyniku finansowego i przepływów pieniężnych za rok obrotowy zakończony w tym dniu zgodnie z mającymi zastosowanie przepisami ustawy z dn. </w:t>
      </w:r>
      <w:r w:rsidRPr="00E35E16">
        <w:rPr>
          <w:rFonts w:ascii="MS Gothic" w:eastAsia="MS Gothic" w:hAnsi="MS Gothic" w:cs="MS Gothic"/>
          <w:sz w:val="24"/>
          <w:szCs w:val="24"/>
        </w:rPr>
        <w:t> </w:t>
      </w:r>
      <w:r w:rsidRPr="00E35E16">
        <w:rPr>
          <w:sz w:val="24"/>
          <w:szCs w:val="24"/>
        </w:rPr>
        <w:t xml:space="preserve">29 września 1994 r. o rachunkowości („Ustawa o rachunkowości” – tekst jednolity Dz. U. z 2019 r., poz. 351 z </w:t>
      </w:r>
      <w:proofErr w:type="spellStart"/>
      <w:r w:rsidRPr="00E35E16">
        <w:rPr>
          <w:sz w:val="24"/>
          <w:szCs w:val="24"/>
        </w:rPr>
        <w:t>późn</w:t>
      </w:r>
      <w:proofErr w:type="spellEnd"/>
      <w:r w:rsidRPr="00E35E16">
        <w:rPr>
          <w:sz w:val="24"/>
          <w:szCs w:val="24"/>
        </w:rPr>
        <w:t xml:space="preserve">. zm.) oraz przyjętymi zasadami (polityką) rachunkowości; </w:t>
      </w:r>
      <w:r w:rsidRPr="00E35E16">
        <w:rPr>
          <w:rFonts w:ascii="MS Gothic" w:eastAsia="MS Gothic" w:hAnsi="MS Gothic" w:cs="MS Gothic"/>
          <w:sz w:val="24"/>
          <w:szCs w:val="24"/>
        </w:rPr>
        <w:t> </w:t>
      </w:r>
    </w:p>
    <w:p w14:paraId="6F2CC2E5" w14:textId="77777777" w:rsidR="0099647F" w:rsidRPr="00E35E16" w:rsidRDefault="0099647F" w:rsidP="0099647F">
      <w:pPr>
        <w:pStyle w:val="Akapitzlist"/>
        <w:numPr>
          <w:ilvl w:val="0"/>
          <w:numId w:val="25"/>
        </w:numPr>
        <w:spacing w:line="360" w:lineRule="auto"/>
        <w:jc w:val="both"/>
        <w:rPr>
          <w:sz w:val="24"/>
          <w:szCs w:val="24"/>
        </w:rPr>
      </w:pPr>
      <w:r w:rsidRPr="00E35E16">
        <w:rPr>
          <w:sz w:val="24"/>
          <w:szCs w:val="24"/>
        </w:rPr>
        <w:t>jest zgodne co do formy i treści</w:t>
      </w:r>
      <w:r w:rsidRPr="00E35E16">
        <w:rPr>
          <w:rFonts w:ascii="MS Gothic" w:eastAsia="MS Gothic" w:hAnsi="MS Gothic" w:cs="MS Gothic"/>
          <w:sz w:val="24"/>
          <w:szCs w:val="24"/>
        </w:rPr>
        <w:t> </w:t>
      </w:r>
      <w:r w:rsidRPr="00E35E16">
        <w:rPr>
          <w:sz w:val="24"/>
          <w:szCs w:val="24"/>
        </w:rPr>
        <w:t xml:space="preserve">z </w:t>
      </w:r>
      <w:r w:rsidR="002E36FE" w:rsidRPr="00E35E16">
        <w:rPr>
          <w:sz w:val="24"/>
          <w:szCs w:val="24"/>
        </w:rPr>
        <w:t>obowiązującymi</w:t>
      </w:r>
      <w:r w:rsidRPr="00E35E16">
        <w:rPr>
          <w:sz w:val="24"/>
          <w:szCs w:val="24"/>
        </w:rPr>
        <w:t xml:space="preserve"> Spółkę̨ przepisami prawa oraz jej statutem; </w:t>
      </w:r>
      <w:r w:rsidRPr="00E35E16">
        <w:rPr>
          <w:rFonts w:ascii="MS Gothic" w:eastAsia="MS Gothic" w:hAnsi="MS Gothic" w:cs="MS Gothic"/>
          <w:sz w:val="24"/>
          <w:szCs w:val="24"/>
        </w:rPr>
        <w:t> </w:t>
      </w:r>
    </w:p>
    <w:p w14:paraId="233DC8A0" w14:textId="77777777" w:rsidR="0099647F" w:rsidRPr="00E35E16" w:rsidRDefault="0099647F" w:rsidP="0099647F">
      <w:pPr>
        <w:pStyle w:val="Akapitzlist"/>
        <w:numPr>
          <w:ilvl w:val="0"/>
          <w:numId w:val="25"/>
        </w:numPr>
        <w:spacing w:line="360" w:lineRule="auto"/>
        <w:jc w:val="both"/>
        <w:rPr>
          <w:rFonts w:eastAsia="Arial Narrow"/>
          <w:sz w:val="24"/>
          <w:szCs w:val="24"/>
        </w:rPr>
      </w:pPr>
      <w:r w:rsidRPr="00E35E16">
        <w:rPr>
          <w:sz w:val="24"/>
          <w:szCs w:val="24"/>
        </w:rPr>
        <w:t xml:space="preserve">zostało </w:t>
      </w:r>
      <w:r w:rsidR="002E36FE" w:rsidRPr="00E35E16">
        <w:rPr>
          <w:sz w:val="24"/>
          <w:szCs w:val="24"/>
        </w:rPr>
        <w:t>sporządzone</w:t>
      </w:r>
      <w:r w:rsidRPr="00E35E16">
        <w:rPr>
          <w:sz w:val="24"/>
          <w:szCs w:val="24"/>
        </w:rPr>
        <w:t xml:space="preserve"> na podstawie prawidłowo prowadzonych ksiąg̨ rachunkowych zgodnie z przepisami rozdziału 2 Ustawy o rachunkowości. </w:t>
      </w:r>
      <w:r w:rsidRPr="00E35E16">
        <w:rPr>
          <w:rFonts w:ascii="MS Gothic" w:eastAsia="MS Gothic" w:hAnsi="MS Gothic" w:cs="MS Gothic"/>
          <w:sz w:val="24"/>
          <w:szCs w:val="24"/>
        </w:rPr>
        <w:t> </w:t>
      </w:r>
    </w:p>
    <w:p w14:paraId="1446584D" w14:textId="580553AC" w:rsidR="004E1FA2" w:rsidRPr="00E35E16" w:rsidRDefault="00BE176A" w:rsidP="00BE176A">
      <w:pPr>
        <w:spacing w:line="360" w:lineRule="auto"/>
        <w:jc w:val="both"/>
        <w:rPr>
          <w:rFonts w:eastAsia="Arial Narrow"/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W</w:t>
      </w:r>
      <w:r w:rsidR="00E06BDA" w:rsidRPr="00E35E16">
        <w:rPr>
          <w:sz w:val="24"/>
          <w:szCs w:val="24"/>
          <w:lang w:val="pl-PL"/>
        </w:rPr>
        <w:t xml:space="preserve"> ocenie Rady Nadzorczej przedłożone sprawozdanie finansowe za rok 201</w:t>
      </w:r>
      <w:r w:rsidR="002E36FE" w:rsidRPr="00E35E16">
        <w:rPr>
          <w:sz w:val="24"/>
          <w:szCs w:val="24"/>
          <w:lang w:val="pl-PL"/>
        </w:rPr>
        <w:t>9</w:t>
      </w:r>
      <w:r w:rsidR="00E06BDA" w:rsidRPr="00E35E16">
        <w:rPr>
          <w:sz w:val="24"/>
          <w:szCs w:val="24"/>
          <w:lang w:val="pl-PL"/>
        </w:rPr>
        <w:t>, w tym rachunek zysków i strat</w:t>
      </w:r>
      <w:r w:rsidR="002E36FE" w:rsidRPr="00E35E16">
        <w:rPr>
          <w:sz w:val="24"/>
          <w:szCs w:val="24"/>
          <w:lang w:val="pl-PL"/>
        </w:rPr>
        <w:t>,</w:t>
      </w:r>
      <w:r w:rsidR="00E06BDA" w:rsidRPr="00E35E16">
        <w:rPr>
          <w:sz w:val="24"/>
          <w:szCs w:val="24"/>
          <w:lang w:val="pl-PL"/>
        </w:rPr>
        <w:t xml:space="preserve"> odzwierciedlają prawidłowo i rzetelnie wynik działalności gospodarczej Spółki za wskazany rok obrotowy oraz sytuację majątkową i finansową spółki na dzień </w:t>
      </w:r>
      <w:r w:rsidR="00765092" w:rsidRPr="00E35E16">
        <w:rPr>
          <w:sz w:val="24"/>
          <w:szCs w:val="24"/>
          <w:lang w:val="pl-PL"/>
        </w:rPr>
        <w:t>31 grudnia 201</w:t>
      </w:r>
      <w:r w:rsidR="002E36FE" w:rsidRPr="00E35E16">
        <w:rPr>
          <w:sz w:val="24"/>
          <w:szCs w:val="24"/>
          <w:lang w:val="pl-PL"/>
        </w:rPr>
        <w:t>9</w:t>
      </w:r>
      <w:r w:rsidR="00E06BDA" w:rsidRPr="00E35E16">
        <w:rPr>
          <w:sz w:val="24"/>
          <w:szCs w:val="24"/>
          <w:lang w:val="pl-PL"/>
        </w:rPr>
        <w:t>.</w:t>
      </w:r>
    </w:p>
    <w:p w14:paraId="100D58DB" w14:textId="68DD4AD6" w:rsidR="004E1FA2" w:rsidRPr="00E35E16" w:rsidRDefault="00E06BDA" w:rsidP="00691ADB">
      <w:pPr>
        <w:spacing w:line="360" w:lineRule="auto"/>
        <w:jc w:val="both"/>
        <w:rPr>
          <w:rFonts w:eastAsia="Arial Narrow"/>
          <w:sz w:val="24"/>
          <w:szCs w:val="24"/>
          <w:lang w:val="pl-PL"/>
        </w:rPr>
      </w:pPr>
      <w:r w:rsidRPr="00E35E16">
        <w:rPr>
          <w:sz w:val="24"/>
          <w:szCs w:val="24"/>
          <w:lang w:val="pl-PL"/>
        </w:rPr>
        <w:t>W związku z powyższym Rada Nadzorcza podjęła uchwałę o zarekomendowaniu Zwyczajnemu Walnemu Zgromadzeniu zatwierdzenia sprawozdania finansowego Spół</w:t>
      </w:r>
      <w:r w:rsidR="00765092" w:rsidRPr="00E35E16">
        <w:rPr>
          <w:sz w:val="24"/>
          <w:szCs w:val="24"/>
          <w:lang w:val="pl-PL"/>
        </w:rPr>
        <w:t>ki za rok obrotowy 201</w:t>
      </w:r>
      <w:r w:rsidR="002E36FE" w:rsidRPr="00E35E16">
        <w:rPr>
          <w:sz w:val="24"/>
          <w:szCs w:val="24"/>
          <w:lang w:val="pl-PL"/>
        </w:rPr>
        <w:t>9</w:t>
      </w:r>
      <w:r w:rsidRPr="00E35E16">
        <w:rPr>
          <w:sz w:val="24"/>
          <w:szCs w:val="24"/>
          <w:lang w:val="pl-PL"/>
        </w:rPr>
        <w:t>.</w:t>
      </w:r>
    </w:p>
    <w:p w14:paraId="6B167EE8" w14:textId="77777777" w:rsidR="004E1FA2" w:rsidRPr="00E35E16" w:rsidRDefault="00E06BDA" w:rsidP="008E42DE">
      <w:pPr>
        <w:pStyle w:val="Akapitzlist"/>
        <w:numPr>
          <w:ilvl w:val="0"/>
          <w:numId w:val="20"/>
        </w:numPr>
        <w:spacing w:line="360" w:lineRule="auto"/>
        <w:jc w:val="both"/>
        <w:rPr>
          <w:rFonts w:eastAsia="Arial Narrow"/>
          <w:b/>
          <w:sz w:val="24"/>
          <w:szCs w:val="24"/>
          <w:u w:val="single"/>
        </w:rPr>
      </w:pPr>
      <w:r w:rsidRPr="00E35E16">
        <w:rPr>
          <w:b/>
          <w:sz w:val="24"/>
          <w:szCs w:val="24"/>
          <w:u w:val="single"/>
        </w:rPr>
        <w:t>OPINIA DOTYCZĄCA PROPOZYCJI ZARZĄDU ODNOŚNIE PODZIAŁU ZYSKU.</w:t>
      </w:r>
    </w:p>
    <w:p w14:paraId="590F70B5" w14:textId="4663D227" w:rsidR="004E1FA2" w:rsidRPr="00E35E16" w:rsidRDefault="00E06BDA" w:rsidP="00BE176A">
      <w:pPr>
        <w:spacing w:line="360" w:lineRule="auto"/>
        <w:jc w:val="both"/>
        <w:rPr>
          <w:rFonts w:eastAsia="Arial Narrow"/>
          <w:sz w:val="24"/>
          <w:szCs w:val="24"/>
          <w:lang w:val="pl-PL"/>
        </w:rPr>
      </w:pPr>
      <w:r w:rsidRPr="00E35E16">
        <w:rPr>
          <w:sz w:val="24"/>
          <w:szCs w:val="24"/>
          <w:lang w:val="pl-PL"/>
        </w:rPr>
        <w:t xml:space="preserve">Po zapoznaniu się z wnioskiem Zarządu Spółki co do podziału </w:t>
      </w:r>
      <w:r w:rsidR="00765092" w:rsidRPr="00E35E16">
        <w:rPr>
          <w:sz w:val="24"/>
          <w:szCs w:val="24"/>
          <w:lang w:val="pl-PL"/>
        </w:rPr>
        <w:t>zysku za rok 201</w:t>
      </w:r>
      <w:r w:rsidR="002E36FE" w:rsidRPr="00E35E16">
        <w:rPr>
          <w:sz w:val="24"/>
          <w:szCs w:val="24"/>
          <w:lang w:val="pl-PL"/>
        </w:rPr>
        <w:t>9</w:t>
      </w:r>
      <w:r w:rsidRPr="00E35E16">
        <w:rPr>
          <w:sz w:val="24"/>
          <w:szCs w:val="24"/>
          <w:lang w:val="pl-PL"/>
        </w:rPr>
        <w:t>, Rada Nadzorcza podjęła uchwałę o zarekomendowaniu Zwyczajnemu Walnemu Zg</w:t>
      </w:r>
      <w:r w:rsidR="008E42DE" w:rsidRPr="00E35E16">
        <w:rPr>
          <w:sz w:val="24"/>
          <w:szCs w:val="24"/>
          <w:lang w:val="pl-PL"/>
        </w:rPr>
        <w:t>romadzeniu, aby zysk za rok 201</w:t>
      </w:r>
      <w:r w:rsidR="00237F88" w:rsidRPr="00E35E16">
        <w:rPr>
          <w:sz w:val="24"/>
          <w:szCs w:val="24"/>
          <w:lang w:val="pl-PL"/>
        </w:rPr>
        <w:t>9</w:t>
      </w:r>
      <w:r w:rsidR="005E04ED">
        <w:rPr>
          <w:sz w:val="24"/>
          <w:szCs w:val="24"/>
          <w:lang w:val="pl-PL"/>
        </w:rPr>
        <w:t xml:space="preserve"> w wysokości </w:t>
      </w:r>
      <w:r w:rsidR="002E36FE" w:rsidRPr="00E35E16">
        <w:rPr>
          <w:sz w:val="24"/>
          <w:szCs w:val="24"/>
          <w:lang w:val="pl-PL"/>
        </w:rPr>
        <w:t xml:space="preserve">11.934.958,55 </w:t>
      </w:r>
      <w:r w:rsidR="00237F88" w:rsidRPr="00E35E16">
        <w:rPr>
          <w:sz w:val="24"/>
          <w:szCs w:val="24"/>
          <w:lang w:val="pl-PL"/>
        </w:rPr>
        <w:t xml:space="preserve">zł (słownie: jedenaście milionów dziewięćset trzydzieści cztery tysiące dziewięćset pięćdziesiąt osiem 55/100 zł) </w:t>
      </w:r>
      <w:r w:rsidRPr="00E35E16">
        <w:rPr>
          <w:sz w:val="24"/>
          <w:szCs w:val="24"/>
          <w:lang w:val="pl-PL"/>
        </w:rPr>
        <w:t xml:space="preserve"> został podzielony w ten sposób, że:</w:t>
      </w:r>
    </w:p>
    <w:p w14:paraId="4063B548" w14:textId="77777777" w:rsidR="002E36FE" w:rsidRPr="00E35E16" w:rsidRDefault="002E36FE" w:rsidP="00237F88">
      <w:pPr>
        <w:pStyle w:val="Style2"/>
        <w:widowControl/>
        <w:numPr>
          <w:ilvl w:val="0"/>
          <w:numId w:val="27"/>
        </w:numPr>
        <w:tabs>
          <w:tab w:val="left" w:pos="221"/>
        </w:tabs>
        <w:spacing w:before="264" w:line="360" w:lineRule="auto"/>
        <w:ind w:left="1134"/>
        <w:rPr>
          <w:rStyle w:val="FontStyle13"/>
          <w:sz w:val="24"/>
          <w:szCs w:val="24"/>
        </w:rPr>
      </w:pPr>
      <w:r w:rsidRPr="00E35E16">
        <w:rPr>
          <w:rStyle w:val="FontStyle13"/>
          <w:sz w:val="24"/>
          <w:szCs w:val="24"/>
        </w:rPr>
        <w:t>w kwocie 8.334.958,55 zł (osiem milionów trzysta trzydzieści cztery tysiące dziewięćset pięćdziesiąt osiem 55/100 zł) przeznaczony zostanie na zwiększenie kapitału zapasowego Spółki,</w:t>
      </w:r>
    </w:p>
    <w:p w14:paraId="4C2E69B7" w14:textId="77777777" w:rsidR="002E36FE" w:rsidRPr="00E35E16" w:rsidRDefault="002E36FE" w:rsidP="00237F88">
      <w:pPr>
        <w:pStyle w:val="Style2"/>
        <w:widowControl/>
        <w:numPr>
          <w:ilvl w:val="0"/>
          <w:numId w:val="27"/>
        </w:numPr>
        <w:tabs>
          <w:tab w:val="left" w:pos="221"/>
        </w:tabs>
        <w:spacing w:before="125" w:line="360" w:lineRule="auto"/>
        <w:ind w:left="1134"/>
        <w:jc w:val="left"/>
        <w:rPr>
          <w:rStyle w:val="FontStyle13"/>
          <w:sz w:val="24"/>
          <w:szCs w:val="24"/>
        </w:rPr>
      </w:pPr>
      <w:r w:rsidRPr="00E35E16">
        <w:rPr>
          <w:rStyle w:val="FontStyle13"/>
          <w:sz w:val="24"/>
          <w:szCs w:val="24"/>
        </w:rPr>
        <w:lastRenderedPageBreak/>
        <w:t>w kwocie 3.600.000,00 zł (trzy miliony sześćset tysięcy) przeznaczony zostanie na wypłatę dywidendy dla akcjonariuszy, to jest w wysokości 0,08 zł na jedną akcję.</w:t>
      </w:r>
    </w:p>
    <w:p w14:paraId="25CC5C21" w14:textId="77777777" w:rsidR="00237F88" w:rsidRPr="00E35E16" w:rsidRDefault="00237F88" w:rsidP="00237F88">
      <w:pPr>
        <w:pStyle w:val="Style2"/>
        <w:widowControl/>
        <w:tabs>
          <w:tab w:val="left" w:pos="221"/>
        </w:tabs>
        <w:spacing w:before="125" w:line="276" w:lineRule="auto"/>
        <w:jc w:val="left"/>
        <w:rPr>
          <w:rStyle w:val="FontStyle12"/>
          <w:b w:val="0"/>
          <w:bCs w:val="0"/>
          <w:sz w:val="24"/>
          <w:szCs w:val="24"/>
        </w:rPr>
      </w:pPr>
    </w:p>
    <w:p w14:paraId="2BF73030" w14:textId="77777777" w:rsidR="004E1FA2" w:rsidRPr="00E35E16" w:rsidRDefault="00E06BDA" w:rsidP="008E42DE">
      <w:pPr>
        <w:pStyle w:val="Akapitzlist"/>
        <w:numPr>
          <w:ilvl w:val="0"/>
          <w:numId w:val="2"/>
        </w:numPr>
        <w:spacing w:line="360" w:lineRule="auto"/>
        <w:jc w:val="both"/>
        <w:rPr>
          <w:rFonts w:eastAsia="Arial Narrow"/>
          <w:b/>
          <w:sz w:val="24"/>
          <w:szCs w:val="24"/>
          <w:u w:val="single"/>
        </w:rPr>
      </w:pPr>
      <w:r w:rsidRPr="00E35E16">
        <w:rPr>
          <w:b/>
          <w:sz w:val="24"/>
          <w:szCs w:val="24"/>
          <w:u w:val="single"/>
        </w:rPr>
        <w:t>OCENA RACJONALNOŚCI PROWADZONEJ PRZEZ SPÓŁKĘ POLITYKI W ZAKRESIE DZIAŁALNOŚCI SPONSORINGOWEJ, CHARYTATYWNEJ LUB INNEJ O ZBLIŻONYM CHARAKTERZE.</w:t>
      </w:r>
    </w:p>
    <w:p w14:paraId="189FB99E" w14:textId="0C8CDE25" w:rsidR="00930B77" w:rsidRPr="00691ADB" w:rsidRDefault="00E06BDA" w:rsidP="00930B77">
      <w:pPr>
        <w:spacing w:line="360" w:lineRule="auto"/>
        <w:jc w:val="both"/>
        <w:rPr>
          <w:sz w:val="24"/>
          <w:szCs w:val="24"/>
          <w:lang w:val="pl-PL"/>
        </w:rPr>
      </w:pPr>
      <w:r w:rsidRPr="00E35E16">
        <w:rPr>
          <w:sz w:val="24"/>
          <w:szCs w:val="24"/>
          <w:lang w:val="pl-PL"/>
        </w:rPr>
        <w:t>Spółka nie prowadzi działalności sponsoringowej, charytatywnej lub o innej o zbliżonym charakterze o istotnym znaczeniu z punktu widzenia wyników finansowych i prowadzonej przez Spółkę działalności operacyjnej.</w:t>
      </w:r>
    </w:p>
    <w:p w14:paraId="3A44B57B" w14:textId="71D3FCAD" w:rsidR="004E1FA2" w:rsidRPr="00123CE7" w:rsidRDefault="00123CE7" w:rsidP="00123CE7">
      <w:pPr>
        <w:pStyle w:val="Akapitzlist"/>
        <w:numPr>
          <w:ilvl w:val="0"/>
          <w:numId w:val="2"/>
        </w:numPr>
        <w:spacing w:line="360" w:lineRule="auto"/>
        <w:jc w:val="both"/>
        <w:rPr>
          <w:b/>
          <w:sz w:val="24"/>
          <w:szCs w:val="24"/>
          <w:u w:val="single"/>
        </w:rPr>
      </w:pPr>
      <w:r w:rsidRPr="00123CE7">
        <w:rPr>
          <w:b/>
          <w:sz w:val="24"/>
          <w:szCs w:val="24"/>
          <w:u w:val="single"/>
        </w:rPr>
        <w:t>OCENA SPOSOBU WYPEŁNIANIA PRZEZ SPÓŁKĘ OBOWIĄZKÓW INFORMACYJNYCH DOTYCZĄCYCH</w:t>
      </w:r>
      <w:r>
        <w:rPr>
          <w:b/>
          <w:sz w:val="24"/>
          <w:szCs w:val="24"/>
          <w:u w:val="single"/>
        </w:rPr>
        <w:t xml:space="preserve"> </w:t>
      </w:r>
      <w:r w:rsidRPr="00123CE7">
        <w:rPr>
          <w:b/>
          <w:sz w:val="24"/>
          <w:szCs w:val="24"/>
          <w:u w:val="single"/>
        </w:rPr>
        <w:t>STOSOWANIA ZASAD ŁADU KORPORACYJNEGO</w:t>
      </w:r>
    </w:p>
    <w:p w14:paraId="41DEF6E4" w14:textId="1332E239" w:rsidR="00123CE7" w:rsidRDefault="00123CE7" w:rsidP="00691ADB">
      <w:pPr>
        <w:spacing w:line="360" w:lineRule="auto"/>
        <w:jc w:val="both"/>
        <w:rPr>
          <w:sz w:val="24"/>
          <w:szCs w:val="24"/>
          <w:lang w:val="pl-PL"/>
        </w:rPr>
      </w:pPr>
      <w:r w:rsidRPr="00123CE7">
        <w:rPr>
          <w:sz w:val="24"/>
          <w:szCs w:val="24"/>
          <w:lang w:val="pl-PL"/>
        </w:rPr>
        <w:t xml:space="preserve">Rada Nadzorcza pozytywnie ocenia sposób wypełniania przez </w:t>
      </w:r>
      <w:r>
        <w:rPr>
          <w:sz w:val="24"/>
          <w:szCs w:val="24"/>
          <w:lang w:val="pl-PL"/>
        </w:rPr>
        <w:t xml:space="preserve">Spółkę </w:t>
      </w:r>
      <w:r w:rsidRPr="00123CE7">
        <w:rPr>
          <w:sz w:val="24"/>
          <w:szCs w:val="24"/>
          <w:lang w:val="pl-PL"/>
        </w:rPr>
        <w:t>obowiązków informacyjnych dotyczących stosowania zasad ładu korporacyjnego, określonych w Regulaminie Giełdy oraz przepisach dotyczących informacji bieżących i okresowych przekazywanych przez emitentów papierów wartościowych</w:t>
      </w:r>
      <w:r>
        <w:rPr>
          <w:sz w:val="24"/>
          <w:szCs w:val="24"/>
          <w:lang w:val="pl-PL"/>
        </w:rPr>
        <w:t>.</w:t>
      </w:r>
    </w:p>
    <w:p w14:paraId="665B5C6B" w14:textId="2550F318" w:rsidR="00123CE7" w:rsidRPr="00123CE7" w:rsidRDefault="00123CE7" w:rsidP="00123CE7">
      <w:pPr>
        <w:pStyle w:val="Akapitzlist"/>
        <w:numPr>
          <w:ilvl w:val="0"/>
          <w:numId w:val="2"/>
        </w:numPr>
        <w:spacing w:line="360" w:lineRule="auto"/>
        <w:jc w:val="both"/>
        <w:rPr>
          <w:b/>
          <w:sz w:val="24"/>
          <w:szCs w:val="24"/>
          <w:u w:val="single"/>
        </w:rPr>
      </w:pPr>
      <w:r w:rsidRPr="00123CE7">
        <w:rPr>
          <w:b/>
          <w:sz w:val="24"/>
          <w:szCs w:val="24"/>
          <w:u w:val="single"/>
        </w:rPr>
        <w:t xml:space="preserve">SAMOOCENA </w:t>
      </w:r>
      <w:r>
        <w:rPr>
          <w:b/>
          <w:sz w:val="24"/>
          <w:szCs w:val="24"/>
          <w:u w:val="single"/>
        </w:rPr>
        <w:t>PRACY RADY NADZORCZEJ</w:t>
      </w:r>
    </w:p>
    <w:p w14:paraId="59F56B7B" w14:textId="4918A081" w:rsidR="00123CE7" w:rsidRDefault="00123CE7" w:rsidP="00930B77">
      <w:pPr>
        <w:spacing w:line="360" w:lineRule="auto"/>
        <w:jc w:val="both"/>
        <w:rPr>
          <w:sz w:val="24"/>
          <w:szCs w:val="24"/>
          <w:lang w:val="pl-PL"/>
        </w:rPr>
      </w:pPr>
      <w:r w:rsidRPr="00123CE7">
        <w:rPr>
          <w:sz w:val="24"/>
          <w:szCs w:val="24"/>
          <w:lang w:val="pl-PL"/>
        </w:rPr>
        <w:t>Członkowie Rady Nadzorczej posiadają odpowiednią wiedzę i kwalifikacje niezbędne do</w:t>
      </w:r>
      <w:r>
        <w:rPr>
          <w:sz w:val="24"/>
          <w:szCs w:val="24"/>
          <w:lang w:val="pl-PL"/>
        </w:rPr>
        <w:t xml:space="preserve"> </w:t>
      </w:r>
      <w:r w:rsidRPr="00123CE7">
        <w:rPr>
          <w:sz w:val="24"/>
          <w:szCs w:val="24"/>
          <w:lang w:val="pl-PL"/>
        </w:rPr>
        <w:t>wykonywania obowiązków. Posiadają zarówno merytoryczną i praktyczną wiedzę z zakresu działania Spółki, uwzględniającą jej specyfikę  jak i wiedzę z zakresu funkcjonowania rynku regulowanego, na którym notowane są akcje Spółki. Rada Nadzorcza ocenia swoją pracę w 2019 roku jako efektywną. Członkowie Rady Nadzorczej w sposób należyty angażowali się w prace Rady.</w:t>
      </w:r>
    </w:p>
    <w:p w14:paraId="6A1DBDFF" w14:textId="77777777" w:rsidR="00BE176A" w:rsidRDefault="00BE176A" w:rsidP="00765092">
      <w:pPr>
        <w:spacing w:line="360" w:lineRule="auto"/>
        <w:ind w:left="1080"/>
        <w:jc w:val="both"/>
        <w:rPr>
          <w:bCs/>
          <w:iCs/>
          <w:sz w:val="24"/>
          <w:szCs w:val="24"/>
          <w:lang w:val="pl-PL"/>
        </w:rPr>
      </w:pPr>
    </w:p>
    <w:p w14:paraId="78F2FE0E" w14:textId="77777777" w:rsidR="004E1FA2" w:rsidRPr="00E35E16" w:rsidRDefault="00E06BDA" w:rsidP="00930B77">
      <w:pPr>
        <w:spacing w:line="360" w:lineRule="auto"/>
        <w:jc w:val="both"/>
        <w:rPr>
          <w:rFonts w:eastAsia="Arial Narrow"/>
          <w:bCs/>
          <w:iCs/>
          <w:sz w:val="24"/>
          <w:szCs w:val="24"/>
          <w:lang w:val="pl-PL"/>
        </w:rPr>
      </w:pPr>
      <w:r w:rsidRPr="00E35E16">
        <w:rPr>
          <w:bCs/>
          <w:iCs/>
          <w:sz w:val="24"/>
          <w:szCs w:val="24"/>
          <w:lang w:val="pl-PL"/>
        </w:rPr>
        <w:t xml:space="preserve">Sprawozdanie Rady Nadzorczej Spółki zostało przyjęte </w:t>
      </w:r>
      <w:r w:rsidR="0099647F" w:rsidRPr="00E35E16">
        <w:rPr>
          <w:bCs/>
          <w:iCs/>
          <w:sz w:val="24"/>
          <w:szCs w:val="24"/>
          <w:lang w:val="pl-PL"/>
        </w:rPr>
        <w:t xml:space="preserve">zgodnie z </w:t>
      </w:r>
      <w:r w:rsidRPr="00E35E16">
        <w:rPr>
          <w:bCs/>
          <w:iCs/>
          <w:sz w:val="24"/>
          <w:szCs w:val="24"/>
          <w:lang w:val="pl-PL"/>
        </w:rPr>
        <w:t>postanowieniami Regulaminu Rady Nadzorczej.</w:t>
      </w:r>
    </w:p>
    <w:p w14:paraId="1D095F24" w14:textId="77777777" w:rsidR="004E1FA2" w:rsidRPr="00E35E16" w:rsidRDefault="00E06BDA" w:rsidP="008E42DE">
      <w:pPr>
        <w:pStyle w:val="Akapitzlist"/>
        <w:numPr>
          <w:ilvl w:val="0"/>
          <w:numId w:val="23"/>
        </w:numPr>
        <w:spacing w:line="360" w:lineRule="auto"/>
        <w:jc w:val="both"/>
        <w:rPr>
          <w:rFonts w:eastAsia="Arial Narrow"/>
          <w:bCs/>
          <w:sz w:val="24"/>
          <w:szCs w:val="24"/>
        </w:rPr>
      </w:pPr>
      <w:r w:rsidRPr="00E35E16">
        <w:rPr>
          <w:bCs/>
          <w:sz w:val="24"/>
          <w:szCs w:val="24"/>
        </w:rPr>
        <w:t xml:space="preserve">Urszula Wieczorek </w:t>
      </w:r>
    </w:p>
    <w:p w14:paraId="0B93ABE4" w14:textId="77777777" w:rsidR="004E1FA2" w:rsidRPr="00E35E16" w:rsidRDefault="00E06BDA" w:rsidP="008E42DE">
      <w:pPr>
        <w:pStyle w:val="Akapitzlist"/>
        <w:numPr>
          <w:ilvl w:val="0"/>
          <w:numId w:val="23"/>
        </w:numPr>
        <w:spacing w:line="360" w:lineRule="auto"/>
        <w:jc w:val="both"/>
        <w:rPr>
          <w:rFonts w:eastAsia="Arial Narrow"/>
          <w:bCs/>
          <w:sz w:val="24"/>
          <w:szCs w:val="24"/>
        </w:rPr>
      </w:pPr>
      <w:r w:rsidRPr="00E35E16">
        <w:rPr>
          <w:bCs/>
          <w:sz w:val="24"/>
          <w:szCs w:val="24"/>
        </w:rPr>
        <w:lastRenderedPageBreak/>
        <w:t>Robert Rzemiński</w:t>
      </w:r>
    </w:p>
    <w:p w14:paraId="3B360C11" w14:textId="77777777" w:rsidR="004E1FA2" w:rsidRPr="00E35E16" w:rsidRDefault="00E06BDA" w:rsidP="008E42DE">
      <w:pPr>
        <w:pStyle w:val="Akapitzlist"/>
        <w:numPr>
          <w:ilvl w:val="0"/>
          <w:numId w:val="23"/>
        </w:numPr>
        <w:spacing w:line="360" w:lineRule="auto"/>
        <w:jc w:val="both"/>
        <w:rPr>
          <w:rFonts w:eastAsia="Arial Narrow"/>
          <w:bCs/>
          <w:sz w:val="24"/>
          <w:szCs w:val="24"/>
        </w:rPr>
      </w:pPr>
      <w:r w:rsidRPr="00E35E16">
        <w:rPr>
          <w:bCs/>
          <w:sz w:val="24"/>
          <w:szCs w:val="24"/>
        </w:rPr>
        <w:t>Artur Wieczorek</w:t>
      </w:r>
    </w:p>
    <w:p w14:paraId="2379B188" w14:textId="77777777" w:rsidR="004E1FA2" w:rsidRPr="00E35E16" w:rsidRDefault="00E06BDA" w:rsidP="008E42DE">
      <w:pPr>
        <w:pStyle w:val="Akapitzlist"/>
        <w:numPr>
          <w:ilvl w:val="0"/>
          <w:numId w:val="23"/>
        </w:numPr>
        <w:spacing w:line="360" w:lineRule="auto"/>
        <w:jc w:val="both"/>
        <w:rPr>
          <w:rFonts w:eastAsia="Arial Narrow"/>
          <w:bCs/>
          <w:sz w:val="24"/>
          <w:szCs w:val="24"/>
        </w:rPr>
      </w:pPr>
      <w:r w:rsidRPr="00E35E16">
        <w:rPr>
          <w:bCs/>
          <w:sz w:val="24"/>
          <w:szCs w:val="24"/>
        </w:rPr>
        <w:t>Michał Kowalczewski</w:t>
      </w:r>
    </w:p>
    <w:p w14:paraId="0E9C8194" w14:textId="77777777" w:rsidR="004E1FA2" w:rsidRPr="00E35E16" w:rsidRDefault="00765092" w:rsidP="00765092">
      <w:pPr>
        <w:pStyle w:val="Akapitzlist"/>
        <w:numPr>
          <w:ilvl w:val="0"/>
          <w:numId w:val="23"/>
        </w:numPr>
        <w:spacing w:line="360" w:lineRule="auto"/>
        <w:jc w:val="both"/>
        <w:rPr>
          <w:rFonts w:eastAsia="Arial Narrow"/>
          <w:bCs/>
          <w:sz w:val="24"/>
          <w:szCs w:val="24"/>
        </w:rPr>
      </w:pPr>
      <w:r w:rsidRPr="00E35E16">
        <w:rPr>
          <w:rFonts w:eastAsia="Arial Narrow"/>
          <w:bCs/>
          <w:sz w:val="24"/>
          <w:szCs w:val="24"/>
        </w:rPr>
        <w:t>Krzysztof Kaczmarczyk</w:t>
      </w:r>
    </w:p>
    <w:sectPr w:rsidR="004E1FA2" w:rsidRPr="00E35E16">
      <w:headerReference w:type="default" r:id="rId8"/>
      <w:footerReference w:type="default" r:id="rId9"/>
      <w:pgSz w:w="11900" w:h="16840"/>
      <w:pgMar w:top="1417" w:right="1417" w:bottom="1417" w:left="1417" w:header="708" w:footer="708" w:gutter="0"/>
      <w:cols w:space="70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5D34AD" w16cex:dateUtc="2020-05-06T11:05:00Z"/>
  <w16cex:commentExtensible w16cex:durableId="225D337F" w16cex:dateUtc="2020-05-06T11:0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30589107" w16cid:durableId="225D34AD"/>
  <w16cid:commentId w16cid:paraId="3E7655FA" w16cid:durableId="225D337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EA6A4D" w14:textId="77777777" w:rsidR="00B449BF" w:rsidRDefault="00B449BF">
      <w:pPr>
        <w:spacing w:after="0" w:line="240" w:lineRule="auto"/>
      </w:pPr>
      <w:r>
        <w:separator/>
      </w:r>
    </w:p>
  </w:endnote>
  <w:endnote w:type="continuationSeparator" w:id="0">
    <w:p w14:paraId="3F9B709E" w14:textId="77777777" w:rsidR="00B449BF" w:rsidRDefault="00B449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123ACA" w14:textId="77777777" w:rsidR="004E1FA2" w:rsidRDefault="00E06BDA">
    <w:pPr>
      <w:pStyle w:val="Stopka"/>
      <w:tabs>
        <w:tab w:val="clear" w:pos="9072"/>
        <w:tab w:val="right" w:pos="9046"/>
      </w:tabs>
      <w:jc w:val="right"/>
    </w:pPr>
    <w:r>
      <w:fldChar w:fldCharType="begin"/>
    </w:r>
    <w:r>
      <w:instrText xml:space="preserve"> PAGE </w:instrText>
    </w:r>
    <w:r>
      <w:fldChar w:fldCharType="separate"/>
    </w:r>
    <w:r w:rsidR="00F755B3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C2CF42" w14:textId="77777777" w:rsidR="00B449BF" w:rsidRDefault="00B449BF">
      <w:pPr>
        <w:spacing w:after="0" w:line="240" w:lineRule="auto"/>
      </w:pPr>
      <w:r>
        <w:separator/>
      </w:r>
    </w:p>
  </w:footnote>
  <w:footnote w:type="continuationSeparator" w:id="0">
    <w:p w14:paraId="0FDC55E0" w14:textId="77777777" w:rsidR="00B449BF" w:rsidRDefault="00B449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23D612" w14:textId="77777777" w:rsidR="004E1FA2" w:rsidRDefault="004E1FA2">
    <w:pPr>
      <w:pStyle w:val="Nagwekistop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A73A83"/>
    <w:multiLevelType w:val="hybridMultilevel"/>
    <w:tmpl w:val="01C07B96"/>
    <w:styleLink w:val="Zaimportowanystyl7"/>
    <w:lvl w:ilvl="0" w:tplc="CB808FC8">
      <w:start w:val="1"/>
      <w:numFmt w:val="lowerLetter"/>
      <w:lvlText w:val="%1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D4ACFC2">
      <w:start w:val="1"/>
      <w:numFmt w:val="lowerLetter"/>
      <w:lvlText w:val="%2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03E846C">
      <w:start w:val="1"/>
      <w:numFmt w:val="lowerRoman"/>
      <w:lvlText w:val="%3."/>
      <w:lvlJc w:val="left"/>
      <w:pPr>
        <w:ind w:left="28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E1E8D26">
      <w:start w:val="1"/>
      <w:numFmt w:val="decimal"/>
      <w:lvlText w:val="%4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1687C54">
      <w:start w:val="1"/>
      <w:numFmt w:val="lowerLetter"/>
      <w:lvlText w:val="%5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E48F31A">
      <w:start w:val="1"/>
      <w:numFmt w:val="lowerRoman"/>
      <w:lvlText w:val="%6."/>
      <w:lvlJc w:val="left"/>
      <w:pPr>
        <w:ind w:left="504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2326B90">
      <w:start w:val="1"/>
      <w:numFmt w:val="decimal"/>
      <w:lvlText w:val="%7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C58DA7C">
      <w:start w:val="1"/>
      <w:numFmt w:val="lowerLetter"/>
      <w:lvlText w:val="%8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2B41562">
      <w:start w:val="1"/>
      <w:numFmt w:val="lowerRoman"/>
      <w:lvlText w:val="%9."/>
      <w:lvlJc w:val="left"/>
      <w:pPr>
        <w:ind w:left="720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AC72C35"/>
    <w:multiLevelType w:val="hybridMultilevel"/>
    <w:tmpl w:val="7082B3E2"/>
    <w:styleLink w:val="Zaimportowanystyl1"/>
    <w:lvl w:ilvl="0" w:tplc="57ACB70A">
      <w:start w:val="1"/>
      <w:numFmt w:val="upperRoman"/>
      <w:lvlText w:val="%1."/>
      <w:lvlJc w:val="left"/>
      <w:pPr>
        <w:ind w:left="108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350356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4289740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6A2B47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5C4668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29EF060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2A21FE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C98DA8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3F4AE48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0C3467D3"/>
    <w:multiLevelType w:val="hybridMultilevel"/>
    <w:tmpl w:val="9E689B38"/>
    <w:styleLink w:val="Zaimportowanystyl2"/>
    <w:lvl w:ilvl="0" w:tplc="2F94A23A">
      <w:start w:val="1"/>
      <w:numFmt w:val="decimal"/>
      <w:lvlText w:val="%1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E06C15E">
      <w:start w:val="1"/>
      <w:numFmt w:val="lowerLetter"/>
      <w:lvlText w:val="%2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544B034">
      <w:start w:val="1"/>
      <w:numFmt w:val="lowerRoman"/>
      <w:lvlText w:val="%3."/>
      <w:lvlJc w:val="left"/>
      <w:pPr>
        <w:ind w:left="28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30C814C">
      <w:start w:val="1"/>
      <w:numFmt w:val="decimal"/>
      <w:lvlText w:val="%4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070F6A8">
      <w:start w:val="1"/>
      <w:numFmt w:val="lowerLetter"/>
      <w:lvlText w:val="%5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1E80812">
      <w:start w:val="1"/>
      <w:numFmt w:val="lowerRoman"/>
      <w:lvlText w:val="%6."/>
      <w:lvlJc w:val="left"/>
      <w:pPr>
        <w:ind w:left="504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08486A0">
      <w:start w:val="1"/>
      <w:numFmt w:val="decimal"/>
      <w:lvlText w:val="%7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2BC3EB6">
      <w:start w:val="1"/>
      <w:numFmt w:val="lowerLetter"/>
      <w:lvlText w:val="%8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658F172">
      <w:start w:val="1"/>
      <w:numFmt w:val="lowerRoman"/>
      <w:lvlText w:val="%9."/>
      <w:lvlJc w:val="left"/>
      <w:pPr>
        <w:ind w:left="720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1EC060E8"/>
    <w:multiLevelType w:val="hybridMultilevel"/>
    <w:tmpl w:val="6D780DCA"/>
    <w:lvl w:ilvl="0" w:tplc="0415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5" w15:restartNumberingAfterBreak="0">
    <w:nsid w:val="24800DBF"/>
    <w:multiLevelType w:val="hybridMultilevel"/>
    <w:tmpl w:val="7082B3E2"/>
    <w:numStyleLink w:val="Zaimportowanystyl1"/>
  </w:abstractNum>
  <w:abstractNum w:abstractNumId="6" w15:restartNumberingAfterBreak="0">
    <w:nsid w:val="29E87348"/>
    <w:multiLevelType w:val="hybridMultilevel"/>
    <w:tmpl w:val="7EC841C4"/>
    <w:numStyleLink w:val="Zaimportowanystyl6"/>
  </w:abstractNum>
  <w:abstractNum w:abstractNumId="7" w15:restartNumberingAfterBreak="0">
    <w:nsid w:val="2A523DB1"/>
    <w:multiLevelType w:val="hybridMultilevel"/>
    <w:tmpl w:val="C3705198"/>
    <w:styleLink w:val="Zaimportowanystyl3"/>
    <w:lvl w:ilvl="0" w:tplc="C45CAF62">
      <w:start w:val="1"/>
      <w:numFmt w:val="lowerLetter"/>
      <w:lvlText w:val="%1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0BEEF7A">
      <w:start w:val="1"/>
      <w:numFmt w:val="lowerLetter"/>
      <w:lvlText w:val="%2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D6E27B4">
      <w:start w:val="1"/>
      <w:numFmt w:val="lowerRoman"/>
      <w:lvlText w:val="%3."/>
      <w:lvlJc w:val="left"/>
      <w:pPr>
        <w:ind w:left="28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DD6074A">
      <w:start w:val="1"/>
      <w:numFmt w:val="decimal"/>
      <w:lvlText w:val="%4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C4AADC4">
      <w:start w:val="1"/>
      <w:numFmt w:val="lowerLetter"/>
      <w:lvlText w:val="%5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B7E336E">
      <w:start w:val="1"/>
      <w:numFmt w:val="lowerRoman"/>
      <w:lvlText w:val="%6."/>
      <w:lvlJc w:val="left"/>
      <w:pPr>
        <w:ind w:left="504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ACC1B84">
      <w:start w:val="1"/>
      <w:numFmt w:val="decimal"/>
      <w:lvlText w:val="%7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16247F8">
      <w:start w:val="1"/>
      <w:numFmt w:val="lowerLetter"/>
      <w:lvlText w:val="%8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6C8B254">
      <w:start w:val="1"/>
      <w:numFmt w:val="lowerRoman"/>
      <w:lvlText w:val="%9."/>
      <w:lvlJc w:val="left"/>
      <w:pPr>
        <w:ind w:left="720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2C253A9B"/>
    <w:multiLevelType w:val="hybridMultilevel"/>
    <w:tmpl w:val="F2BE1E1A"/>
    <w:styleLink w:val="Zaimportowanystyl8"/>
    <w:lvl w:ilvl="0" w:tplc="0F848E68">
      <w:start w:val="1"/>
      <w:numFmt w:val="decimal"/>
      <w:lvlText w:val="%1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1AAC44E">
      <w:start w:val="1"/>
      <w:numFmt w:val="lowerLetter"/>
      <w:lvlText w:val="%2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50EC2B0">
      <w:start w:val="1"/>
      <w:numFmt w:val="lowerRoman"/>
      <w:lvlText w:val="%3."/>
      <w:lvlJc w:val="left"/>
      <w:pPr>
        <w:ind w:left="28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3E8FA8A">
      <w:start w:val="1"/>
      <w:numFmt w:val="decimal"/>
      <w:lvlText w:val="%4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3C626CC">
      <w:start w:val="1"/>
      <w:numFmt w:val="lowerLetter"/>
      <w:lvlText w:val="%5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5E2EC1A">
      <w:start w:val="1"/>
      <w:numFmt w:val="lowerRoman"/>
      <w:lvlText w:val="%6."/>
      <w:lvlJc w:val="left"/>
      <w:pPr>
        <w:ind w:left="504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76CB822">
      <w:start w:val="1"/>
      <w:numFmt w:val="decimal"/>
      <w:lvlText w:val="%7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4643E14">
      <w:start w:val="1"/>
      <w:numFmt w:val="lowerLetter"/>
      <w:lvlText w:val="%8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1DA2E6E">
      <w:start w:val="1"/>
      <w:numFmt w:val="lowerRoman"/>
      <w:lvlText w:val="%9."/>
      <w:lvlJc w:val="left"/>
      <w:pPr>
        <w:ind w:left="720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2C613AF5"/>
    <w:multiLevelType w:val="hybridMultilevel"/>
    <w:tmpl w:val="01C07B96"/>
    <w:numStyleLink w:val="Zaimportowanystyl7"/>
  </w:abstractNum>
  <w:abstractNum w:abstractNumId="10" w15:restartNumberingAfterBreak="0">
    <w:nsid w:val="336575D3"/>
    <w:multiLevelType w:val="hybridMultilevel"/>
    <w:tmpl w:val="C3705198"/>
    <w:numStyleLink w:val="Zaimportowanystyl3"/>
  </w:abstractNum>
  <w:abstractNum w:abstractNumId="11" w15:restartNumberingAfterBreak="0">
    <w:nsid w:val="3A662A52"/>
    <w:multiLevelType w:val="hybridMultilevel"/>
    <w:tmpl w:val="7EC841C4"/>
    <w:styleLink w:val="Zaimportowanystyl6"/>
    <w:lvl w:ilvl="0" w:tplc="7F020F6E">
      <w:start w:val="1"/>
      <w:numFmt w:val="decimal"/>
      <w:lvlText w:val="%1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1BE9CA4">
      <w:start w:val="1"/>
      <w:numFmt w:val="lowerLetter"/>
      <w:lvlText w:val="%2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95EB21E">
      <w:start w:val="1"/>
      <w:numFmt w:val="lowerRoman"/>
      <w:lvlText w:val="%3."/>
      <w:lvlJc w:val="left"/>
      <w:pPr>
        <w:ind w:left="28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E0CD7F8">
      <w:start w:val="1"/>
      <w:numFmt w:val="decimal"/>
      <w:lvlText w:val="%4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09ECF82">
      <w:start w:val="1"/>
      <w:numFmt w:val="lowerLetter"/>
      <w:lvlText w:val="%5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B4E70F6">
      <w:start w:val="1"/>
      <w:numFmt w:val="lowerRoman"/>
      <w:lvlText w:val="%6."/>
      <w:lvlJc w:val="left"/>
      <w:pPr>
        <w:ind w:left="504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8B4DEE6">
      <w:start w:val="1"/>
      <w:numFmt w:val="decimal"/>
      <w:lvlText w:val="%7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C2073C8">
      <w:start w:val="1"/>
      <w:numFmt w:val="lowerLetter"/>
      <w:lvlText w:val="%8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ED837B4">
      <w:start w:val="1"/>
      <w:numFmt w:val="lowerRoman"/>
      <w:lvlText w:val="%9."/>
      <w:lvlJc w:val="left"/>
      <w:pPr>
        <w:ind w:left="720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3CC05872"/>
    <w:multiLevelType w:val="hybridMultilevel"/>
    <w:tmpl w:val="9E689B38"/>
    <w:numStyleLink w:val="Zaimportowanystyl2"/>
  </w:abstractNum>
  <w:abstractNum w:abstractNumId="13" w15:restartNumberingAfterBreak="0">
    <w:nsid w:val="466D79F2"/>
    <w:multiLevelType w:val="hybridMultilevel"/>
    <w:tmpl w:val="2F9E3DDC"/>
    <w:styleLink w:val="Zaimportowanystyl4"/>
    <w:lvl w:ilvl="0" w:tplc="8A824398">
      <w:start w:val="1"/>
      <w:numFmt w:val="decimal"/>
      <w:lvlText w:val="%1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66EA7A0">
      <w:start w:val="1"/>
      <w:numFmt w:val="lowerLetter"/>
      <w:lvlText w:val="%2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F286312">
      <w:start w:val="1"/>
      <w:numFmt w:val="lowerRoman"/>
      <w:lvlText w:val="%3."/>
      <w:lvlJc w:val="left"/>
      <w:pPr>
        <w:ind w:left="28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C949488">
      <w:start w:val="1"/>
      <w:numFmt w:val="decimal"/>
      <w:lvlText w:val="%4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47A7526">
      <w:start w:val="1"/>
      <w:numFmt w:val="lowerLetter"/>
      <w:lvlText w:val="%5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D022710">
      <w:start w:val="1"/>
      <w:numFmt w:val="lowerRoman"/>
      <w:lvlText w:val="%6."/>
      <w:lvlJc w:val="left"/>
      <w:pPr>
        <w:ind w:left="504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3B8DFC2">
      <w:start w:val="1"/>
      <w:numFmt w:val="decimal"/>
      <w:lvlText w:val="%7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A548862">
      <w:start w:val="1"/>
      <w:numFmt w:val="lowerLetter"/>
      <w:lvlText w:val="%8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78AD4B6">
      <w:start w:val="1"/>
      <w:numFmt w:val="lowerRoman"/>
      <w:lvlText w:val="%9."/>
      <w:lvlJc w:val="left"/>
      <w:pPr>
        <w:ind w:left="720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46EC1B8D"/>
    <w:multiLevelType w:val="hybridMultilevel"/>
    <w:tmpl w:val="76FE4C88"/>
    <w:numStyleLink w:val="Zaimportowanystyl9"/>
  </w:abstractNum>
  <w:abstractNum w:abstractNumId="15" w15:restartNumberingAfterBreak="0">
    <w:nsid w:val="5D5F596A"/>
    <w:multiLevelType w:val="hybridMultilevel"/>
    <w:tmpl w:val="2F9E3DDC"/>
    <w:numStyleLink w:val="Zaimportowanystyl4"/>
  </w:abstractNum>
  <w:abstractNum w:abstractNumId="16" w15:restartNumberingAfterBreak="0">
    <w:nsid w:val="5D7B0451"/>
    <w:multiLevelType w:val="hybridMultilevel"/>
    <w:tmpl w:val="76FE4C88"/>
    <w:styleLink w:val="Zaimportowanystyl9"/>
    <w:lvl w:ilvl="0" w:tplc="7780CD0A">
      <w:start w:val="1"/>
      <w:numFmt w:val="decimal"/>
      <w:lvlText w:val="%1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210E956">
      <w:start w:val="1"/>
      <w:numFmt w:val="lowerLetter"/>
      <w:lvlText w:val="%2."/>
      <w:lvlJc w:val="left"/>
      <w:pPr>
        <w:ind w:left="21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E104A22">
      <w:start w:val="1"/>
      <w:numFmt w:val="lowerRoman"/>
      <w:lvlText w:val="%3."/>
      <w:lvlJc w:val="left"/>
      <w:pPr>
        <w:ind w:left="2880" w:hanging="2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AC4475A">
      <w:start w:val="1"/>
      <w:numFmt w:val="decimal"/>
      <w:lvlText w:val="%4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0680F58">
      <w:start w:val="1"/>
      <w:numFmt w:val="lowerLetter"/>
      <w:lvlText w:val="%5."/>
      <w:lvlJc w:val="left"/>
      <w:pPr>
        <w:ind w:left="43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4E24C32">
      <w:start w:val="1"/>
      <w:numFmt w:val="lowerRoman"/>
      <w:lvlText w:val="%6."/>
      <w:lvlJc w:val="left"/>
      <w:pPr>
        <w:ind w:left="5040" w:hanging="2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5D41EAE">
      <w:start w:val="1"/>
      <w:numFmt w:val="decimal"/>
      <w:lvlText w:val="%7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C0E3408">
      <w:start w:val="1"/>
      <w:numFmt w:val="lowerLetter"/>
      <w:lvlText w:val="%8."/>
      <w:lvlJc w:val="left"/>
      <w:pPr>
        <w:ind w:left="64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9680006">
      <w:start w:val="1"/>
      <w:numFmt w:val="lowerRoman"/>
      <w:lvlText w:val="%9."/>
      <w:lvlJc w:val="left"/>
      <w:pPr>
        <w:ind w:left="7200" w:hanging="2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6BB95686"/>
    <w:multiLevelType w:val="hybridMultilevel"/>
    <w:tmpl w:val="15E2E62E"/>
    <w:styleLink w:val="Zaimportowanystyl5"/>
    <w:lvl w:ilvl="0" w:tplc="F6E8DC0C">
      <w:start w:val="1"/>
      <w:numFmt w:val="lowerLetter"/>
      <w:lvlText w:val="%1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C8A3A7E">
      <w:start w:val="1"/>
      <w:numFmt w:val="lowerLetter"/>
      <w:lvlText w:val="%2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C6E99AC">
      <w:start w:val="1"/>
      <w:numFmt w:val="lowerRoman"/>
      <w:lvlText w:val="%3."/>
      <w:lvlJc w:val="left"/>
      <w:pPr>
        <w:ind w:left="28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81AD68C">
      <w:start w:val="1"/>
      <w:numFmt w:val="decimal"/>
      <w:lvlText w:val="%4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06691CE">
      <w:start w:val="1"/>
      <w:numFmt w:val="lowerLetter"/>
      <w:lvlText w:val="%5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D22C97A">
      <w:start w:val="1"/>
      <w:numFmt w:val="lowerRoman"/>
      <w:lvlText w:val="%6."/>
      <w:lvlJc w:val="left"/>
      <w:pPr>
        <w:ind w:left="504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9F056E4">
      <w:start w:val="1"/>
      <w:numFmt w:val="decimal"/>
      <w:lvlText w:val="%7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E703C72">
      <w:start w:val="1"/>
      <w:numFmt w:val="lowerLetter"/>
      <w:lvlText w:val="%8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E246364">
      <w:start w:val="1"/>
      <w:numFmt w:val="lowerRoman"/>
      <w:lvlText w:val="%9."/>
      <w:lvlJc w:val="left"/>
      <w:pPr>
        <w:ind w:left="720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6C4C5F2E"/>
    <w:multiLevelType w:val="hybridMultilevel"/>
    <w:tmpl w:val="F2BE1E1A"/>
    <w:numStyleLink w:val="Zaimportowanystyl8"/>
  </w:abstractNum>
  <w:abstractNum w:abstractNumId="19" w15:restartNumberingAfterBreak="0">
    <w:nsid w:val="767A6A65"/>
    <w:multiLevelType w:val="singleLevel"/>
    <w:tmpl w:val="0C72D208"/>
    <w:lvl w:ilvl="0">
      <w:start w:val="1"/>
      <w:numFmt w:val="lowerLetter"/>
      <w:lvlText w:val="%1)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77E856C9"/>
    <w:multiLevelType w:val="hybridMultilevel"/>
    <w:tmpl w:val="15E2E62E"/>
    <w:numStyleLink w:val="Zaimportowanystyl5"/>
  </w:abstractNum>
  <w:abstractNum w:abstractNumId="21" w15:restartNumberingAfterBreak="0">
    <w:nsid w:val="7EB65F60"/>
    <w:multiLevelType w:val="singleLevel"/>
    <w:tmpl w:val="5CA0C780"/>
    <w:lvl w:ilvl="0">
      <w:start w:val="1"/>
      <w:numFmt w:val="lowerLetter"/>
      <w:lvlText w:val="%1."/>
      <w:legacy w:legacy="1" w:legacySpace="0" w:legacyIndent="216"/>
      <w:lvlJc w:val="left"/>
      <w:rPr>
        <w:rFonts w:ascii="Calibri" w:hAnsi="Calibri" w:cs="Calibri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2"/>
  </w:num>
  <w:num w:numId="5">
    <w:abstractNumId w:val="5"/>
    <w:lvlOverride w:ilvl="0">
      <w:startOverride w:val="2"/>
    </w:lvlOverride>
  </w:num>
  <w:num w:numId="6">
    <w:abstractNumId w:val="7"/>
  </w:num>
  <w:num w:numId="7">
    <w:abstractNumId w:val="10"/>
  </w:num>
  <w:num w:numId="8">
    <w:abstractNumId w:val="5"/>
    <w:lvlOverride w:ilvl="0">
      <w:startOverride w:val="3"/>
    </w:lvlOverride>
  </w:num>
  <w:num w:numId="9">
    <w:abstractNumId w:val="13"/>
  </w:num>
  <w:num w:numId="10">
    <w:abstractNumId w:val="15"/>
  </w:num>
  <w:num w:numId="11">
    <w:abstractNumId w:val="17"/>
  </w:num>
  <w:num w:numId="12">
    <w:abstractNumId w:val="20"/>
  </w:num>
  <w:num w:numId="13">
    <w:abstractNumId w:val="5"/>
    <w:lvlOverride w:ilvl="0">
      <w:startOverride w:val="4"/>
    </w:lvlOverride>
  </w:num>
  <w:num w:numId="14">
    <w:abstractNumId w:val="11"/>
  </w:num>
  <w:num w:numId="15">
    <w:abstractNumId w:val="6"/>
  </w:num>
  <w:num w:numId="16">
    <w:abstractNumId w:val="1"/>
  </w:num>
  <w:num w:numId="17">
    <w:abstractNumId w:val="9"/>
  </w:num>
  <w:num w:numId="18">
    <w:abstractNumId w:val="5"/>
    <w:lvlOverride w:ilvl="0">
      <w:startOverride w:val="5"/>
    </w:lvlOverride>
  </w:num>
  <w:num w:numId="19">
    <w:abstractNumId w:val="8"/>
  </w:num>
  <w:num w:numId="20">
    <w:abstractNumId w:val="18"/>
  </w:num>
  <w:num w:numId="21">
    <w:abstractNumId w:val="5"/>
    <w:lvlOverride w:ilvl="0">
      <w:startOverride w:val="6"/>
    </w:lvlOverride>
  </w:num>
  <w:num w:numId="22">
    <w:abstractNumId w:val="16"/>
  </w:num>
  <w:num w:numId="23">
    <w:abstractNumId w:val="14"/>
  </w:num>
  <w:num w:numId="24">
    <w:abstractNumId w:val="0"/>
  </w:num>
  <w:num w:numId="25">
    <w:abstractNumId w:val="4"/>
  </w:num>
  <w:num w:numId="26">
    <w:abstractNumId w:val="21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FA2"/>
    <w:rsid w:val="000B3506"/>
    <w:rsid w:val="00115B23"/>
    <w:rsid w:val="00123CE7"/>
    <w:rsid w:val="00144989"/>
    <w:rsid w:val="00157CFD"/>
    <w:rsid w:val="001C349E"/>
    <w:rsid w:val="001E4340"/>
    <w:rsid w:val="00236DAA"/>
    <w:rsid w:val="00237F88"/>
    <w:rsid w:val="002E36FE"/>
    <w:rsid w:val="00352C09"/>
    <w:rsid w:val="004769A6"/>
    <w:rsid w:val="004A1372"/>
    <w:rsid w:val="004A38F6"/>
    <w:rsid w:val="004E1FA2"/>
    <w:rsid w:val="00567B55"/>
    <w:rsid w:val="0057208B"/>
    <w:rsid w:val="00582686"/>
    <w:rsid w:val="00594746"/>
    <w:rsid w:val="005E04ED"/>
    <w:rsid w:val="005F0DD3"/>
    <w:rsid w:val="005F34E9"/>
    <w:rsid w:val="00665894"/>
    <w:rsid w:val="00691ADB"/>
    <w:rsid w:val="00765092"/>
    <w:rsid w:val="007A55ED"/>
    <w:rsid w:val="007B05BE"/>
    <w:rsid w:val="00813609"/>
    <w:rsid w:val="00872112"/>
    <w:rsid w:val="008C7F1E"/>
    <w:rsid w:val="008D1227"/>
    <w:rsid w:val="008E42DE"/>
    <w:rsid w:val="009301DD"/>
    <w:rsid w:val="00930B77"/>
    <w:rsid w:val="00967DC2"/>
    <w:rsid w:val="0099647F"/>
    <w:rsid w:val="00B449BF"/>
    <w:rsid w:val="00B62861"/>
    <w:rsid w:val="00BA365B"/>
    <w:rsid w:val="00BE176A"/>
    <w:rsid w:val="00C92EE8"/>
    <w:rsid w:val="00CE0C78"/>
    <w:rsid w:val="00D36D39"/>
    <w:rsid w:val="00E022EB"/>
    <w:rsid w:val="00E06BDA"/>
    <w:rsid w:val="00E1406E"/>
    <w:rsid w:val="00E35E16"/>
    <w:rsid w:val="00EE48F5"/>
    <w:rsid w:val="00F75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F491D"/>
  <w15:docId w15:val="{3F387DCE-E335-B84E-A5D7-F663FA1E8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Stopka">
    <w:name w:val="footer"/>
    <w:pP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Akapitzlist">
    <w:name w:val="List Paragraph"/>
    <w:pPr>
      <w:spacing w:after="160" w:line="259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Zaimportowanystyl1">
    <w:name w:val="Zaimportowany styl 1"/>
    <w:pPr>
      <w:numPr>
        <w:numId w:val="1"/>
      </w:numPr>
    </w:pPr>
  </w:style>
  <w:style w:type="numbering" w:customStyle="1" w:styleId="Zaimportowanystyl2">
    <w:name w:val="Zaimportowany styl 2"/>
    <w:pPr>
      <w:numPr>
        <w:numId w:val="3"/>
      </w:numPr>
    </w:pPr>
  </w:style>
  <w:style w:type="numbering" w:customStyle="1" w:styleId="Zaimportowanystyl3">
    <w:name w:val="Zaimportowany styl 3"/>
    <w:pPr>
      <w:numPr>
        <w:numId w:val="6"/>
      </w:numPr>
    </w:pPr>
  </w:style>
  <w:style w:type="numbering" w:customStyle="1" w:styleId="Zaimportowanystyl4">
    <w:name w:val="Zaimportowany styl 4"/>
    <w:pPr>
      <w:numPr>
        <w:numId w:val="9"/>
      </w:numPr>
    </w:pPr>
  </w:style>
  <w:style w:type="numbering" w:customStyle="1" w:styleId="Zaimportowanystyl5">
    <w:name w:val="Zaimportowany styl 5"/>
    <w:pPr>
      <w:numPr>
        <w:numId w:val="11"/>
      </w:numPr>
    </w:pPr>
  </w:style>
  <w:style w:type="numbering" w:customStyle="1" w:styleId="Zaimportowanystyl6">
    <w:name w:val="Zaimportowany styl 6"/>
    <w:pPr>
      <w:numPr>
        <w:numId w:val="14"/>
      </w:numPr>
    </w:pPr>
  </w:style>
  <w:style w:type="numbering" w:customStyle="1" w:styleId="Zaimportowanystyl7">
    <w:name w:val="Zaimportowany styl 7"/>
    <w:pPr>
      <w:numPr>
        <w:numId w:val="16"/>
      </w:numPr>
    </w:pPr>
  </w:style>
  <w:style w:type="numbering" w:customStyle="1" w:styleId="Zaimportowanystyl8">
    <w:name w:val="Zaimportowany styl 8"/>
    <w:pPr>
      <w:numPr>
        <w:numId w:val="19"/>
      </w:numPr>
    </w:pPr>
  </w:style>
  <w:style w:type="numbering" w:customStyle="1" w:styleId="Zaimportowanystyl9">
    <w:name w:val="Zaimportowany styl 9"/>
    <w:pPr>
      <w:numPr>
        <w:numId w:val="22"/>
      </w:numPr>
    </w:pPr>
  </w:style>
  <w:style w:type="character" w:customStyle="1" w:styleId="apple-converted-space">
    <w:name w:val="apple-converted-space"/>
    <w:basedOn w:val="Domylnaczcionkaakapitu"/>
    <w:rsid w:val="007A55ED"/>
  </w:style>
  <w:style w:type="paragraph" w:styleId="Tekstdymka">
    <w:name w:val="Balloon Text"/>
    <w:basedOn w:val="Normalny"/>
    <w:link w:val="TekstdymkaZnak"/>
    <w:uiPriority w:val="99"/>
    <w:semiHidden/>
    <w:unhideWhenUsed/>
    <w:rsid w:val="0099647F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647F"/>
    <w:rPr>
      <w:rFonts w:eastAsia="Calibri"/>
      <w:color w:val="000000"/>
      <w:sz w:val="18"/>
      <w:szCs w:val="18"/>
      <w:u w:color="000000"/>
      <w:lang w:val="de-DE"/>
    </w:rPr>
  </w:style>
  <w:style w:type="paragraph" w:customStyle="1" w:styleId="Style2">
    <w:name w:val="Style2"/>
    <w:basedOn w:val="Normalny"/>
    <w:uiPriority w:val="99"/>
    <w:rsid w:val="002E36FE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spacing w:after="0" w:line="307" w:lineRule="exact"/>
      <w:jc w:val="both"/>
    </w:pPr>
    <w:rPr>
      <w:rFonts w:eastAsia="Times New Roman"/>
      <w:color w:val="auto"/>
      <w:sz w:val="24"/>
      <w:szCs w:val="24"/>
      <w:bdr w:val="none" w:sz="0" w:space="0" w:color="auto"/>
      <w:lang w:val="pl-PL"/>
    </w:rPr>
  </w:style>
  <w:style w:type="character" w:customStyle="1" w:styleId="FontStyle12">
    <w:name w:val="Font Style12"/>
    <w:uiPriority w:val="99"/>
    <w:rsid w:val="002E36FE"/>
    <w:rPr>
      <w:rFonts w:ascii="Calibri" w:hAnsi="Calibri" w:cs="Calibri"/>
      <w:b/>
      <w:bCs/>
      <w:color w:val="000000"/>
      <w:sz w:val="20"/>
      <w:szCs w:val="20"/>
    </w:rPr>
  </w:style>
  <w:style w:type="character" w:customStyle="1" w:styleId="FontStyle13">
    <w:name w:val="Font Style13"/>
    <w:uiPriority w:val="99"/>
    <w:rsid w:val="002E36FE"/>
    <w:rPr>
      <w:rFonts w:ascii="Calibri" w:hAnsi="Calibri" w:cs="Calibri"/>
      <w:color w:val="000000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769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769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769A6"/>
    <w:rPr>
      <w:rFonts w:ascii="Calibri" w:eastAsia="Calibri" w:hAnsi="Calibri" w:cs="Calibri"/>
      <w:color w:val="000000"/>
      <w:u w:color="000000"/>
      <w:lang w:val="de-D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769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769A6"/>
    <w:rPr>
      <w:rFonts w:ascii="Calibri" w:eastAsia="Calibri" w:hAnsi="Calibri" w:cs="Calibri"/>
      <w:b/>
      <w:bCs/>
      <w:color w:val="000000"/>
      <w:u w:color="000000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32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502E2B-5A07-4CF7-8FB6-9D6C7ADA5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1452</Words>
  <Characters>8717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Giedronowicz</dc:creator>
  <cp:lastModifiedBy>Witold Błaszczyński</cp:lastModifiedBy>
  <cp:revision>4</cp:revision>
  <dcterms:created xsi:type="dcterms:W3CDTF">2020-05-08T11:20:00Z</dcterms:created>
  <dcterms:modified xsi:type="dcterms:W3CDTF">2020-05-08T12:10:00Z</dcterms:modified>
</cp:coreProperties>
</file>